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897D" w14:textId="25A60D5A" w:rsidR="00D56933" w:rsidRDefault="00D56933" w:rsidP="00DD1955">
      <w:pPr>
        <w:rPr>
          <w:b/>
          <w:bCs/>
        </w:rPr>
      </w:pPr>
    </w:p>
    <w:p w14:paraId="6C653388" w14:textId="766A51E6" w:rsidR="00D56933" w:rsidRPr="0064136A" w:rsidRDefault="1CC53328" w:rsidP="00DD1955">
      <w:pPr>
        <w:rPr>
          <w:b/>
          <w:bCs/>
          <w:sz w:val="28"/>
          <w:szCs w:val="28"/>
        </w:rPr>
      </w:pPr>
      <w:r w:rsidRPr="3CFDC8F8">
        <w:rPr>
          <w:b/>
          <w:bCs/>
          <w:sz w:val="28"/>
          <w:szCs w:val="28"/>
        </w:rPr>
        <w:t>Phase</w:t>
      </w:r>
      <w:r w:rsidR="2BB049DD" w:rsidRPr="3CFDC8F8">
        <w:rPr>
          <w:b/>
          <w:bCs/>
          <w:sz w:val="28"/>
          <w:szCs w:val="28"/>
        </w:rPr>
        <w:t xml:space="preserve"> 1: </w:t>
      </w:r>
      <w:r w:rsidR="7A1BA52D" w:rsidRPr="3CFDC8F8">
        <w:rPr>
          <w:b/>
          <w:bCs/>
          <w:sz w:val="28"/>
          <w:szCs w:val="28"/>
        </w:rPr>
        <w:t xml:space="preserve">Choosing your area of focus and </w:t>
      </w:r>
      <w:proofErr w:type="gramStart"/>
      <w:r w:rsidR="7A1BA52D" w:rsidRPr="3CFDC8F8">
        <w:rPr>
          <w:b/>
          <w:bCs/>
          <w:sz w:val="28"/>
          <w:szCs w:val="28"/>
        </w:rPr>
        <w:t>Dimension</w:t>
      </w:r>
      <w:proofErr w:type="gramEnd"/>
    </w:p>
    <w:p w14:paraId="0A9E9A12" w14:textId="292E8A33" w:rsidR="7B2B0C62" w:rsidRDefault="6BE30796" w:rsidP="32C7CDD5">
      <w:pPr>
        <w:rPr>
          <w:b/>
          <w:bCs/>
          <w:sz w:val="28"/>
          <w:szCs w:val="28"/>
        </w:rPr>
      </w:pPr>
      <w:r w:rsidRPr="3CFDC8F8">
        <w:rPr>
          <w:b/>
          <w:bCs/>
          <w:sz w:val="28"/>
          <w:szCs w:val="28"/>
        </w:rPr>
        <w:t>Phase</w:t>
      </w:r>
      <w:r w:rsidR="23D5992C" w:rsidRPr="3CFDC8F8">
        <w:rPr>
          <w:b/>
          <w:bCs/>
          <w:sz w:val="28"/>
          <w:szCs w:val="28"/>
        </w:rPr>
        <w:t xml:space="preserve"> 2: Observations and feedback </w:t>
      </w:r>
    </w:p>
    <w:p w14:paraId="078539BF" w14:textId="4E93C988" w:rsidR="32C7CDD5" w:rsidRDefault="32C7CDD5" w:rsidP="32C7CDD5">
      <w:pPr>
        <w:rPr>
          <w:b/>
          <w:bCs/>
          <w:sz w:val="28"/>
          <w:szCs w:val="28"/>
        </w:rPr>
      </w:pPr>
    </w:p>
    <w:p w14:paraId="3BE61423" w14:textId="7C2A1333" w:rsidR="7B2B0C62" w:rsidRDefault="23D5992C" w:rsidP="3CFDC8F8">
      <w:pPr>
        <w:rPr>
          <w:sz w:val="28"/>
          <w:szCs w:val="28"/>
        </w:rPr>
      </w:pPr>
      <w:r w:rsidRPr="3CFDC8F8">
        <w:rPr>
          <w:sz w:val="28"/>
          <w:szCs w:val="28"/>
        </w:rPr>
        <w:t xml:space="preserve">Use this document for both </w:t>
      </w:r>
      <w:r w:rsidR="319B2050" w:rsidRPr="3CFDC8F8">
        <w:rPr>
          <w:sz w:val="28"/>
          <w:szCs w:val="28"/>
        </w:rPr>
        <w:t>Phase</w:t>
      </w:r>
      <w:r w:rsidRPr="3CFDC8F8">
        <w:rPr>
          <w:sz w:val="28"/>
          <w:szCs w:val="28"/>
        </w:rPr>
        <w:t xml:space="preserve"> 1 and 2</w:t>
      </w:r>
    </w:p>
    <w:p w14:paraId="211B7BD8" w14:textId="75C0DBF0" w:rsidR="3CFDC8F8" w:rsidRDefault="3CFDC8F8" w:rsidP="3CFDC8F8">
      <w:pPr>
        <w:rPr>
          <w:sz w:val="28"/>
          <w:szCs w:val="28"/>
        </w:rPr>
      </w:pPr>
    </w:p>
    <w:p w14:paraId="226DE195" w14:textId="267D6744" w:rsidR="2794FAE1" w:rsidRDefault="2794FAE1" w:rsidP="3CFDC8F8">
      <w:pPr>
        <w:spacing w:after="160" w:line="259" w:lineRule="auto"/>
        <w:rPr>
          <w:rFonts w:eastAsiaTheme="minorEastAsia"/>
          <w:i/>
          <w:iCs/>
          <w:color w:val="1F3864" w:themeColor="accent1" w:themeShade="80"/>
        </w:rPr>
      </w:pPr>
      <w:r w:rsidRPr="3CFDC8F8">
        <w:rPr>
          <w:rFonts w:eastAsiaTheme="minorEastAsia"/>
          <w:b/>
          <w:bCs/>
          <w:i/>
          <w:iCs/>
          <w:color w:val="1F3864" w:themeColor="accent1" w:themeShade="80"/>
        </w:rPr>
        <w:t xml:space="preserve">Reviewee and reviewer agree </w:t>
      </w:r>
      <w:proofErr w:type="gramStart"/>
      <w:r w:rsidRPr="3CFDC8F8">
        <w:rPr>
          <w:rFonts w:eastAsiaTheme="minorEastAsia"/>
          <w:b/>
          <w:bCs/>
          <w:i/>
          <w:iCs/>
          <w:color w:val="1F3864" w:themeColor="accent1" w:themeShade="80"/>
        </w:rPr>
        <w:t>that</w:t>
      </w:r>
      <w:proofErr w:type="gramEnd"/>
    </w:p>
    <w:p w14:paraId="61D60D7B" w14:textId="653957F9" w:rsidR="2794FAE1" w:rsidRDefault="2794FAE1" w:rsidP="3CFDC8F8">
      <w:pPr>
        <w:pStyle w:val="ListParagraph"/>
        <w:numPr>
          <w:ilvl w:val="0"/>
          <w:numId w:val="3"/>
        </w:numPr>
        <w:spacing w:after="160" w:line="259" w:lineRule="auto"/>
        <w:rPr>
          <w:rFonts w:eastAsiaTheme="minorEastAsia"/>
          <w:i/>
          <w:iCs/>
          <w:color w:val="1F3864" w:themeColor="accent1" w:themeShade="80"/>
        </w:rPr>
      </w:pPr>
      <w:r w:rsidRPr="3CFDC8F8">
        <w:rPr>
          <w:rFonts w:eastAsiaTheme="minorEastAsia"/>
          <w:b/>
          <w:bCs/>
          <w:i/>
          <w:iCs/>
          <w:color w:val="1F3864" w:themeColor="accent1" w:themeShade="80"/>
        </w:rPr>
        <w:t xml:space="preserve">The review belongs to the </w:t>
      </w:r>
      <w:proofErr w:type="gramStart"/>
      <w:r w:rsidRPr="3CFDC8F8">
        <w:rPr>
          <w:rFonts w:eastAsiaTheme="minorEastAsia"/>
          <w:b/>
          <w:bCs/>
          <w:i/>
          <w:iCs/>
          <w:color w:val="1F3864" w:themeColor="accent1" w:themeShade="80"/>
        </w:rPr>
        <w:t>Reviewee</w:t>
      </w:r>
      <w:proofErr w:type="gramEnd"/>
    </w:p>
    <w:p w14:paraId="768762A5" w14:textId="3AB8D5D1" w:rsidR="2794FAE1" w:rsidRDefault="2794FAE1" w:rsidP="3CFDC8F8">
      <w:pPr>
        <w:pStyle w:val="ListParagraph"/>
        <w:numPr>
          <w:ilvl w:val="0"/>
          <w:numId w:val="3"/>
        </w:numPr>
        <w:spacing w:after="160" w:line="259" w:lineRule="auto"/>
        <w:rPr>
          <w:rFonts w:eastAsiaTheme="minorEastAsia"/>
          <w:i/>
          <w:iCs/>
          <w:color w:val="1F3864" w:themeColor="accent1" w:themeShade="80"/>
        </w:rPr>
      </w:pPr>
      <w:r w:rsidRPr="3CFDC8F8">
        <w:rPr>
          <w:rFonts w:eastAsiaTheme="minorEastAsia"/>
          <w:b/>
          <w:bCs/>
          <w:i/>
          <w:iCs/>
          <w:color w:val="1F3864" w:themeColor="accent1" w:themeShade="80"/>
        </w:rPr>
        <w:t>The interaction in all respects i</w:t>
      </w:r>
      <w:r w:rsidR="00E74DB2">
        <w:rPr>
          <w:rFonts w:eastAsiaTheme="minorEastAsia"/>
          <w:b/>
          <w:bCs/>
          <w:i/>
          <w:iCs/>
          <w:color w:val="1F3864" w:themeColor="accent1" w:themeShade="80"/>
        </w:rPr>
        <w:t>s</w:t>
      </w:r>
      <w:r w:rsidRPr="3CFDC8F8">
        <w:rPr>
          <w:rFonts w:eastAsiaTheme="minorEastAsia"/>
          <w:b/>
          <w:bCs/>
          <w:i/>
          <w:iCs/>
          <w:color w:val="1F3864" w:themeColor="accent1" w:themeShade="80"/>
        </w:rPr>
        <w:t xml:space="preserve"> confidential and </w:t>
      </w:r>
      <w:proofErr w:type="gramStart"/>
      <w:r w:rsidRPr="3CFDC8F8">
        <w:rPr>
          <w:rFonts w:eastAsiaTheme="minorEastAsia"/>
          <w:b/>
          <w:bCs/>
          <w:i/>
          <w:iCs/>
          <w:color w:val="1F3864" w:themeColor="accent1" w:themeShade="80"/>
        </w:rPr>
        <w:t>constructive</w:t>
      </w:r>
      <w:proofErr w:type="gramEnd"/>
    </w:p>
    <w:p w14:paraId="674CFA6B" w14:textId="0FAD41DF" w:rsidR="2794FAE1" w:rsidRDefault="2794FAE1" w:rsidP="3CFDC8F8">
      <w:pPr>
        <w:pStyle w:val="ListParagraph"/>
        <w:numPr>
          <w:ilvl w:val="0"/>
          <w:numId w:val="3"/>
        </w:numPr>
        <w:spacing w:after="160" w:line="259" w:lineRule="auto"/>
        <w:rPr>
          <w:rFonts w:eastAsiaTheme="minorEastAsia"/>
          <w:i/>
          <w:iCs/>
          <w:color w:val="1F3864" w:themeColor="accent1" w:themeShade="80"/>
        </w:rPr>
      </w:pPr>
      <w:r w:rsidRPr="3CFDC8F8">
        <w:rPr>
          <w:rFonts w:eastAsiaTheme="minorEastAsia"/>
          <w:b/>
          <w:bCs/>
          <w:i/>
          <w:iCs/>
          <w:color w:val="1F3864" w:themeColor="accent1" w:themeShade="80"/>
        </w:rPr>
        <w:t xml:space="preserve">The review is purely formative in </w:t>
      </w:r>
      <w:proofErr w:type="gramStart"/>
      <w:r w:rsidRPr="3CFDC8F8">
        <w:rPr>
          <w:rFonts w:eastAsiaTheme="minorEastAsia"/>
          <w:b/>
          <w:bCs/>
          <w:i/>
          <w:iCs/>
          <w:color w:val="1F3864" w:themeColor="accent1" w:themeShade="80"/>
        </w:rPr>
        <w:t>nature</w:t>
      </w:r>
      <w:proofErr w:type="gramEnd"/>
    </w:p>
    <w:p w14:paraId="248BBD91" w14:textId="699888BE" w:rsidR="3CFDC8F8" w:rsidRDefault="3CFDC8F8" w:rsidP="3CFDC8F8">
      <w:pPr>
        <w:rPr>
          <w:sz w:val="28"/>
          <w:szCs w:val="28"/>
        </w:rPr>
      </w:pPr>
    </w:p>
    <w:p w14:paraId="529924D4" w14:textId="66B2FC05" w:rsidR="3CFDC8F8" w:rsidRDefault="3CFDC8F8" w:rsidP="3CFDC8F8">
      <w:pPr>
        <w:rPr>
          <w:b/>
          <w:bCs/>
          <w:sz w:val="28"/>
          <w:szCs w:val="28"/>
        </w:rPr>
      </w:pPr>
    </w:p>
    <w:p w14:paraId="5EC39129" w14:textId="44A15DF4" w:rsidR="00D56933" w:rsidRDefault="78E309B7" w:rsidP="00DD1955">
      <w:pPr>
        <w:rPr>
          <w:b/>
          <w:bCs/>
        </w:rPr>
      </w:pPr>
      <w:r w:rsidRPr="3CFDC8F8">
        <w:rPr>
          <w:b/>
          <w:bCs/>
        </w:rPr>
        <w:t>Phase</w:t>
      </w:r>
      <w:r w:rsidR="23D5992C" w:rsidRPr="3CFDC8F8">
        <w:rPr>
          <w:b/>
          <w:bCs/>
        </w:rPr>
        <w:t xml:space="preserve"> 1</w:t>
      </w:r>
    </w:p>
    <w:p w14:paraId="3CAC6D51" w14:textId="08B72E56" w:rsidR="00D56933" w:rsidRDefault="28DF9944" w:rsidP="3CFDC8F8">
      <w:pPr>
        <w:pStyle w:val="ListParagraph"/>
        <w:numPr>
          <w:ilvl w:val="0"/>
          <w:numId w:val="13"/>
        </w:numPr>
      </w:pPr>
      <w:r>
        <w:t>Choose 2 or 3 dimensions</w:t>
      </w:r>
      <w:r w:rsidR="70A14A76">
        <w:t xml:space="preserve"> ONLY</w:t>
      </w:r>
      <w:r w:rsidR="52C0CDDE">
        <w:t xml:space="preserve"> from the list below the table</w:t>
      </w:r>
      <w:r w:rsidR="70A14A76">
        <w:t>. (</w:t>
      </w:r>
      <w:proofErr w:type="gramStart"/>
      <w:r w:rsidR="70A14A76">
        <w:t>be</w:t>
      </w:r>
      <w:proofErr w:type="gramEnd"/>
      <w:r w:rsidR="70A14A76">
        <w:t xml:space="preserve"> targeted)</w:t>
      </w:r>
    </w:p>
    <w:p w14:paraId="6381F748" w14:textId="751A9C18" w:rsidR="00D56933" w:rsidRDefault="28DF9944" w:rsidP="3CFDC8F8">
      <w:pPr>
        <w:pStyle w:val="ListParagraph"/>
        <w:numPr>
          <w:ilvl w:val="0"/>
          <w:numId w:val="13"/>
        </w:numPr>
      </w:pPr>
      <w:r>
        <w:t>Discuss with your reviewer what you need reviewed in the</w:t>
      </w:r>
      <w:r w:rsidR="6FF2DC99">
        <w:t xml:space="preserve"> chosen dimensions of teaching. </w:t>
      </w:r>
    </w:p>
    <w:p w14:paraId="4F1A2077" w14:textId="65132F8C" w:rsidR="00D56933" w:rsidRDefault="28DF9944" w:rsidP="3CFDC8F8">
      <w:pPr>
        <w:pStyle w:val="ListParagraph"/>
        <w:numPr>
          <w:ilvl w:val="0"/>
          <w:numId w:val="13"/>
        </w:numPr>
      </w:pPr>
      <w:r>
        <w:t xml:space="preserve">The dot points </w:t>
      </w:r>
      <w:r w:rsidR="2CCAB2D1">
        <w:t xml:space="preserve">under each dimension </w:t>
      </w:r>
      <w:r>
        <w:t>are</w:t>
      </w:r>
      <w:r w:rsidRPr="3CFDC8F8">
        <w:rPr>
          <w:i/>
          <w:iCs/>
        </w:rPr>
        <w:t xml:space="preserve"> indicative</w:t>
      </w:r>
      <w:r>
        <w:t xml:space="preserve"> suggestions only. </w:t>
      </w:r>
    </w:p>
    <w:p w14:paraId="0F4CC166" w14:textId="20345260" w:rsidR="00E267E7" w:rsidRDefault="00E267E7" w:rsidP="3CFDC8F8">
      <w:pPr>
        <w:pStyle w:val="ListParagraph"/>
        <w:numPr>
          <w:ilvl w:val="0"/>
          <w:numId w:val="13"/>
        </w:numPr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</w:pPr>
      <w:r>
        <w:t xml:space="preserve">Complete </w:t>
      </w:r>
      <w:r w:rsidRPr="3CFDC8F8">
        <w:rPr>
          <w:b/>
          <w:bCs/>
        </w:rPr>
        <w:t>‘Dimension and specific area you have chosen for review.’</w:t>
      </w:r>
    </w:p>
    <w:p w14:paraId="668C2286" w14:textId="16883F17" w:rsidR="32C7CDD5" w:rsidRDefault="32C7CDD5" w:rsidP="32C7CDD5">
      <w:pPr>
        <w:rPr>
          <w:b/>
          <w:bCs/>
        </w:rPr>
      </w:pPr>
    </w:p>
    <w:p w14:paraId="784742C0" w14:textId="0DE5780C" w:rsidR="32C7CDD5" w:rsidRDefault="32C7CDD5" w:rsidP="32C7CDD5">
      <w:pPr>
        <w:rPr>
          <w:b/>
          <w:bCs/>
        </w:rPr>
      </w:pPr>
    </w:p>
    <w:p w14:paraId="122FEA31" w14:textId="03DE6B3C" w:rsidR="31535FB9" w:rsidRDefault="386E504F" w:rsidP="31535FB9">
      <w:pPr>
        <w:rPr>
          <w:b/>
          <w:bCs/>
        </w:rPr>
      </w:pPr>
      <w:r w:rsidRPr="3CFDC8F8">
        <w:rPr>
          <w:b/>
          <w:bCs/>
        </w:rPr>
        <w:t>Phase</w:t>
      </w:r>
      <w:r w:rsidR="6B4DD410" w:rsidRPr="3CFDC8F8">
        <w:rPr>
          <w:b/>
          <w:bCs/>
        </w:rPr>
        <w:t xml:space="preserve"> 2</w:t>
      </w:r>
    </w:p>
    <w:p w14:paraId="18CC3BF4" w14:textId="4560B869" w:rsidR="32C7CDD5" w:rsidRDefault="32C7CDD5" w:rsidP="32C7CDD5">
      <w:pPr>
        <w:rPr>
          <w:b/>
          <w:bCs/>
        </w:rPr>
      </w:pPr>
    </w:p>
    <w:p w14:paraId="05F7FEEE" w14:textId="7A62DB2A" w:rsidR="516EEC14" w:rsidRDefault="6B4DD410" w:rsidP="3CFDC8F8">
      <w:pPr>
        <w:pStyle w:val="ListParagraph"/>
        <w:numPr>
          <w:ilvl w:val="0"/>
          <w:numId w:val="4"/>
        </w:numPr>
      </w:pPr>
      <w:r>
        <w:t xml:space="preserve">Conduct </w:t>
      </w:r>
      <w:proofErr w:type="gramStart"/>
      <w:r>
        <w:t>review</w:t>
      </w:r>
      <w:proofErr w:type="gramEnd"/>
      <w:r>
        <w:t xml:space="preserve"> </w:t>
      </w:r>
    </w:p>
    <w:p w14:paraId="0CC4A35E" w14:textId="4E8E3803" w:rsidR="516EEC14" w:rsidRDefault="6B4DD410" w:rsidP="32C7CDD5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Reviewer completes the </w:t>
      </w:r>
      <w:r w:rsidRPr="3CFDC8F8">
        <w:rPr>
          <w:b/>
          <w:bCs/>
        </w:rPr>
        <w:t>‘fe</w:t>
      </w:r>
      <w:r w:rsidR="147B0683" w:rsidRPr="3CFDC8F8">
        <w:rPr>
          <w:b/>
          <w:bCs/>
        </w:rPr>
        <w:t xml:space="preserve">edback’ </w:t>
      </w:r>
      <w:r w:rsidR="5DF1B96C" w:rsidRPr="3CFDC8F8">
        <w:rPr>
          <w:b/>
          <w:bCs/>
        </w:rPr>
        <w:t xml:space="preserve">part of the table </w:t>
      </w:r>
      <w:r w:rsidR="147B0683">
        <w:t xml:space="preserve">when doing the </w:t>
      </w:r>
      <w:proofErr w:type="gramStart"/>
      <w:r w:rsidR="147B0683">
        <w:t>revie</w:t>
      </w:r>
      <w:r w:rsidR="147B0683" w:rsidRPr="3CFDC8F8">
        <w:rPr>
          <w:b/>
          <w:bCs/>
        </w:rPr>
        <w:t>w</w:t>
      </w:r>
      <w:proofErr w:type="gramEnd"/>
    </w:p>
    <w:p w14:paraId="177D0A86" w14:textId="007C7D42" w:rsidR="31535FB9" w:rsidRDefault="31535FB9" w:rsidP="31535FB9">
      <w:pPr>
        <w:rPr>
          <w:b/>
          <w:bCs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4245"/>
      </w:tblGrid>
      <w:tr w:rsidR="630D3C20" w14:paraId="574D68BC" w14:textId="77777777" w:rsidTr="630D3C20">
        <w:trPr>
          <w:trHeight w:val="300"/>
        </w:trPr>
        <w:tc>
          <w:tcPr>
            <w:tcW w:w="1665" w:type="dxa"/>
            <w:tcMar>
              <w:left w:w="105" w:type="dxa"/>
              <w:right w:w="105" w:type="dxa"/>
            </w:tcMar>
          </w:tcPr>
          <w:p w14:paraId="3535DC44" w14:textId="098A288E" w:rsidR="630D3C20" w:rsidRDefault="630D3C20" w:rsidP="630D3C20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30D3C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Reviewee</w:t>
            </w:r>
          </w:p>
        </w:tc>
        <w:tc>
          <w:tcPr>
            <w:tcW w:w="4245" w:type="dxa"/>
            <w:tcMar>
              <w:left w:w="105" w:type="dxa"/>
              <w:right w:w="105" w:type="dxa"/>
            </w:tcMar>
          </w:tcPr>
          <w:p w14:paraId="0AE660ED" w14:textId="2C21BA30" w:rsidR="630D3C20" w:rsidRDefault="630D3C20" w:rsidP="630D3C20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630D3C20" w14:paraId="382CCA6A" w14:textId="77777777" w:rsidTr="630D3C20">
        <w:trPr>
          <w:trHeight w:val="300"/>
        </w:trPr>
        <w:tc>
          <w:tcPr>
            <w:tcW w:w="1665" w:type="dxa"/>
            <w:tcMar>
              <w:left w:w="105" w:type="dxa"/>
              <w:right w:w="105" w:type="dxa"/>
            </w:tcMar>
          </w:tcPr>
          <w:p w14:paraId="7F004BCC" w14:textId="574AC782" w:rsidR="630D3C20" w:rsidRDefault="630D3C20" w:rsidP="630D3C20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30D3C2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Reviewer</w:t>
            </w:r>
          </w:p>
        </w:tc>
        <w:tc>
          <w:tcPr>
            <w:tcW w:w="4245" w:type="dxa"/>
            <w:tcMar>
              <w:left w:w="105" w:type="dxa"/>
              <w:right w:w="105" w:type="dxa"/>
            </w:tcMar>
          </w:tcPr>
          <w:p w14:paraId="02464EA5" w14:textId="01800284" w:rsidR="630D3C20" w:rsidRDefault="630D3C20" w:rsidP="630D3C20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6EC72F74" w14:textId="4F561421" w:rsidR="31535FB9" w:rsidRDefault="31535FB9" w:rsidP="31535FB9">
      <w:pPr>
        <w:rPr>
          <w:b/>
          <w:bCs/>
        </w:rPr>
      </w:pPr>
    </w:p>
    <w:p w14:paraId="0A244AB1" w14:textId="50FFF717" w:rsidR="31535FB9" w:rsidRDefault="31535FB9" w:rsidP="31535FB9">
      <w:pPr>
        <w:rPr>
          <w:b/>
          <w:bCs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7139"/>
      </w:tblGrid>
      <w:tr w:rsidR="31535FB9" w14:paraId="667A0789" w14:textId="77777777" w:rsidTr="31535FB9">
        <w:trPr>
          <w:trHeight w:val="300"/>
        </w:trPr>
        <w:tc>
          <w:tcPr>
            <w:tcW w:w="1876" w:type="dxa"/>
            <w:tcMar>
              <w:left w:w="105" w:type="dxa"/>
              <w:right w:w="105" w:type="dxa"/>
            </w:tcMar>
          </w:tcPr>
          <w:p w14:paraId="42FEE5BF" w14:textId="7D415A24" w:rsidR="31535FB9" w:rsidRDefault="31535FB9" w:rsidP="31535FB9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31535FB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Dimension and specific area you have chosen for review. </w:t>
            </w:r>
          </w:p>
        </w:tc>
        <w:tc>
          <w:tcPr>
            <w:tcW w:w="7139" w:type="dxa"/>
            <w:tcMar>
              <w:left w:w="105" w:type="dxa"/>
              <w:right w:w="105" w:type="dxa"/>
            </w:tcMar>
          </w:tcPr>
          <w:p w14:paraId="7EF4C7DC" w14:textId="08F250EF" w:rsidR="31535FB9" w:rsidRDefault="31535FB9" w:rsidP="31535FB9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1535FB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Feedback</w:t>
            </w:r>
          </w:p>
        </w:tc>
      </w:tr>
      <w:tr w:rsidR="31535FB9" w14:paraId="6DF59FD5" w14:textId="77777777" w:rsidTr="31535FB9">
        <w:trPr>
          <w:trHeight w:val="300"/>
        </w:trPr>
        <w:tc>
          <w:tcPr>
            <w:tcW w:w="1876" w:type="dxa"/>
            <w:tcMar>
              <w:left w:w="105" w:type="dxa"/>
              <w:right w:w="105" w:type="dxa"/>
            </w:tcMar>
          </w:tcPr>
          <w:p w14:paraId="50298699" w14:textId="00E6F653" w:rsidR="31535FB9" w:rsidRDefault="31535FB9" w:rsidP="31535FB9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5685704E" w14:textId="7159380E" w:rsidR="31535FB9" w:rsidRDefault="31535FB9" w:rsidP="31535FB9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1535FB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1.</w:t>
            </w:r>
          </w:p>
          <w:p w14:paraId="6CF4B129" w14:textId="1BC637C7" w:rsidR="31535FB9" w:rsidRDefault="31535FB9" w:rsidP="31535FB9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6D14BEC6" w14:textId="59F7AB85" w:rsidR="31535FB9" w:rsidRDefault="31535FB9" w:rsidP="31535FB9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477E9B87" w14:textId="56B79912" w:rsidR="31535FB9" w:rsidRDefault="31535FB9" w:rsidP="31535FB9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031542FD" w14:textId="759DD188" w:rsidR="31535FB9" w:rsidRDefault="31535FB9" w:rsidP="31535FB9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0128B3C7" w14:textId="20C67CAA" w:rsidR="31535FB9" w:rsidRDefault="31535FB9" w:rsidP="31535FB9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67C58A3A" w14:textId="2EF32FDD" w:rsidR="31535FB9" w:rsidRDefault="31535FB9" w:rsidP="31535FB9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139" w:type="dxa"/>
            <w:tcMar>
              <w:left w:w="105" w:type="dxa"/>
              <w:right w:w="105" w:type="dxa"/>
            </w:tcMar>
          </w:tcPr>
          <w:p w14:paraId="7C23D0F0" w14:textId="6A8D75B7" w:rsidR="31535FB9" w:rsidRDefault="31535FB9" w:rsidP="31535FB9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31535FB9" w14:paraId="2F5BD34A" w14:textId="77777777" w:rsidTr="31535FB9">
        <w:trPr>
          <w:trHeight w:val="300"/>
        </w:trPr>
        <w:tc>
          <w:tcPr>
            <w:tcW w:w="1876" w:type="dxa"/>
            <w:tcMar>
              <w:left w:w="105" w:type="dxa"/>
              <w:right w:w="105" w:type="dxa"/>
            </w:tcMar>
          </w:tcPr>
          <w:p w14:paraId="7C8188B5" w14:textId="267AB3CF" w:rsidR="31535FB9" w:rsidRDefault="31535FB9" w:rsidP="31535FB9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1535FB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2.</w:t>
            </w:r>
          </w:p>
          <w:p w14:paraId="5D853128" w14:textId="2D6B7263" w:rsidR="31535FB9" w:rsidRDefault="31535FB9" w:rsidP="31535FB9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180ADC54" w14:textId="28B78BA3" w:rsidR="31535FB9" w:rsidRDefault="31535FB9" w:rsidP="31535FB9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5DB232D0" w14:textId="63847389" w:rsidR="31535FB9" w:rsidRDefault="31535FB9" w:rsidP="31535FB9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0415EA42" w14:textId="6E2AA5F4" w:rsidR="31535FB9" w:rsidRDefault="31535FB9" w:rsidP="31535FB9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41702729" w14:textId="59F14C99" w:rsidR="31535FB9" w:rsidRDefault="31535FB9" w:rsidP="31535FB9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4710DBEA" w14:textId="524D8637" w:rsidR="31535FB9" w:rsidRDefault="31535FB9" w:rsidP="31535FB9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797B262C" w14:textId="1B980059" w:rsidR="31535FB9" w:rsidRDefault="31535FB9" w:rsidP="31535FB9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139" w:type="dxa"/>
            <w:tcMar>
              <w:left w:w="105" w:type="dxa"/>
              <w:right w:w="105" w:type="dxa"/>
            </w:tcMar>
          </w:tcPr>
          <w:p w14:paraId="0DD34D78" w14:textId="42E754C7" w:rsidR="31535FB9" w:rsidRDefault="31535FB9" w:rsidP="31535FB9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31535FB9" w14:paraId="7CBFA97C" w14:textId="77777777" w:rsidTr="31535FB9">
        <w:trPr>
          <w:trHeight w:val="2505"/>
        </w:trPr>
        <w:tc>
          <w:tcPr>
            <w:tcW w:w="1876" w:type="dxa"/>
            <w:tcMar>
              <w:left w:w="105" w:type="dxa"/>
              <w:right w:w="105" w:type="dxa"/>
            </w:tcMar>
          </w:tcPr>
          <w:p w14:paraId="7A9E4131" w14:textId="59341C25" w:rsidR="31535FB9" w:rsidRDefault="31535FB9" w:rsidP="31535FB9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31535FB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7139" w:type="dxa"/>
            <w:tcMar>
              <w:left w:w="105" w:type="dxa"/>
              <w:right w:w="105" w:type="dxa"/>
            </w:tcMar>
          </w:tcPr>
          <w:p w14:paraId="27DBF600" w14:textId="1211D8A0" w:rsidR="31535FB9" w:rsidRDefault="31535FB9" w:rsidP="31535FB9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50267485" w14:textId="5A432848" w:rsidR="31535FB9" w:rsidRDefault="31535FB9" w:rsidP="31535FB9">
      <w:pPr>
        <w:rPr>
          <w:b/>
          <w:bCs/>
        </w:rPr>
      </w:pPr>
    </w:p>
    <w:p w14:paraId="28FC1AB7" w14:textId="41BDB2C3" w:rsidR="31535FB9" w:rsidRDefault="31535FB9" w:rsidP="31535FB9">
      <w:pPr>
        <w:rPr>
          <w:b/>
          <w:bCs/>
        </w:rPr>
      </w:pPr>
    </w:p>
    <w:p w14:paraId="7C482F5D" w14:textId="4BB2A38F" w:rsidR="31535FB9" w:rsidRDefault="31535FB9" w:rsidP="31535FB9">
      <w:pPr>
        <w:rPr>
          <w:b/>
          <w:bCs/>
        </w:rPr>
      </w:pPr>
    </w:p>
    <w:p w14:paraId="0BEAFA1A" w14:textId="7F693F64" w:rsidR="2E667889" w:rsidRDefault="2E667889" w:rsidP="31535FB9">
      <w:pPr>
        <w:rPr>
          <w:b/>
          <w:bCs/>
          <w:sz w:val="28"/>
          <w:szCs w:val="28"/>
        </w:rPr>
      </w:pPr>
      <w:r w:rsidRPr="31535FB9">
        <w:rPr>
          <w:b/>
          <w:bCs/>
          <w:sz w:val="28"/>
          <w:szCs w:val="28"/>
        </w:rPr>
        <w:t>Dimensions</w:t>
      </w:r>
    </w:p>
    <w:p w14:paraId="3ADBD3AD" w14:textId="5E46403A" w:rsidR="31535FB9" w:rsidRDefault="31535FB9" w:rsidP="31535FB9">
      <w:pPr>
        <w:rPr>
          <w:b/>
          <w:bCs/>
        </w:rPr>
      </w:pPr>
    </w:p>
    <w:p w14:paraId="2A0AA08A" w14:textId="6FE43CEB" w:rsidR="31535FB9" w:rsidRDefault="31535FB9" w:rsidP="31535FB9">
      <w:pPr>
        <w:rPr>
          <w:b/>
          <w:bCs/>
        </w:rPr>
      </w:pPr>
    </w:p>
    <w:p w14:paraId="38CA0290" w14:textId="70B5B6A4" w:rsidR="31535FB9" w:rsidRDefault="31535FB9" w:rsidP="31535FB9">
      <w:pPr>
        <w:rPr>
          <w:b/>
          <w:bCs/>
        </w:rPr>
      </w:pPr>
    </w:p>
    <w:p w14:paraId="28960570" w14:textId="77777777" w:rsidR="00D56933" w:rsidRPr="00D56933" w:rsidRDefault="00D56933" w:rsidP="00D56933">
      <w:pPr>
        <w:rPr>
          <w:b/>
          <w:bCs/>
        </w:rPr>
      </w:pPr>
    </w:p>
    <w:p w14:paraId="36208178" w14:textId="6CA4A7F3" w:rsidR="00DD1955" w:rsidRPr="0029594D" w:rsidRDefault="00D56933" w:rsidP="00DD1955">
      <w:pPr>
        <w:rPr>
          <w:b/>
          <w:bCs/>
        </w:rPr>
      </w:pPr>
      <w:r>
        <w:rPr>
          <w:b/>
          <w:bCs/>
        </w:rPr>
        <w:t xml:space="preserve">1: </w:t>
      </w:r>
      <w:r w:rsidR="00DD1955" w:rsidRPr="0029594D">
        <w:rPr>
          <w:b/>
          <w:bCs/>
        </w:rPr>
        <w:t>Students are actively engaged in learning</w:t>
      </w:r>
    </w:p>
    <w:p w14:paraId="790BFA05" w14:textId="2990E150" w:rsidR="00DD1955" w:rsidRDefault="00DD1955" w:rsidP="00DD1955">
      <w:r>
        <w:tab/>
      </w:r>
      <w:r>
        <w:tab/>
      </w:r>
      <w:r>
        <w:tab/>
      </w:r>
    </w:p>
    <w:p w14:paraId="5B838175" w14:textId="7FC4736B" w:rsidR="00DD1955" w:rsidRDefault="00DD1955" w:rsidP="0029594D">
      <w:pPr>
        <w:pStyle w:val="ListParagraph"/>
        <w:numPr>
          <w:ilvl w:val="0"/>
          <w:numId w:val="11"/>
        </w:numPr>
      </w:pPr>
      <w:r>
        <w:t>fostering a supportive, non-threatening teaching/learning environment</w:t>
      </w:r>
    </w:p>
    <w:p w14:paraId="75643F06" w14:textId="77777777" w:rsidR="00DD1955" w:rsidRDefault="00DD1955" w:rsidP="00DD1955">
      <w:pPr>
        <w:pStyle w:val="ListParagraph"/>
        <w:ind w:left="1440"/>
      </w:pPr>
    </w:p>
    <w:p w14:paraId="68B5D610" w14:textId="77777777" w:rsidR="00DD1955" w:rsidRDefault="00DD1955" w:rsidP="0029594D">
      <w:pPr>
        <w:pStyle w:val="ListParagraph"/>
        <w:numPr>
          <w:ilvl w:val="0"/>
          <w:numId w:val="10"/>
        </w:numPr>
      </w:pPr>
      <w:r>
        <w:t xml:space="preserve">encouraging students to express views, ask and answer questions, and allow time and opportunity for this to </w:t>
      </w:r>
      <w:proofErr w:type="gramStart"/>
      <w:r>
        <w:t>occur</w:t>
      </w:r>
      <w:proofErr w:type="gramEnd"/>
      <w:r>
        <w:tab/>
      </w:r>
    </w:p>
    <w:p w14:paraId="22E221D8" w14:textId="77777777" w:rsidR="00DD1955" w:rsidRDefault="00DD1955" w:rsidP="00DD1955">
      <w:pPr>
        <w:pStyle w:val="ListParagraph"/>
      </w:pPr>
    </w:p>
    <w:p w14:paraId="5F0A5811" w14:textId="74CF0AF8" w:rsidR="00DD1955" w:rsidRDefault="00DD1955" w:rsidP="00DD1955">
      <w:pPr>
        <w:pStyle w:val="ListParagraph"/>
        <w:numPr>
          <w:ilvl w:val="0"/>
          <w:numId w:val="5"/>
        </w:numPr>
      </w:pPr>
      <w:r>
        <w:t xml:space="preserve">using questioning skills which encourage student </w:t>
      </w:r>
      <w:proofErr w:type="gramStart"/>
      <w:r>
        <w:t>engagement</w:t>
      </w:r>
      <w:proofErr w:type="gramEnd"/>
      <w:r>
        <w:tab/>
      </w:r>
    </w:p>
    <w:p w14:paraId="20D1A836" w14:textId="77777777" w:rsidR="00DD1955" w:rsidRDefault="00DD1955" w:rsidP="00DD1955">
      <w:pPr>
        <w:pStyle w:val="ListParagraph"/>
      </w:pPr>
    </w:p>
    <w:p w14:paraId="2DB556DA" w14:textId="20A100B0" w:rsidR="00DD1955" w:rsidRDefault="00DD1955" w:rsidP="00DD1955">
      <w:pPr>
        <w:pStyle w:val="ListParagraph"/>
        <w:numPr>
          <w:ilvl w:val="0"/>
          <w:numId w:val="5"/>
        </w:numPr>
      </w:pPr>
      <w:r>
        <w:t>providing immediate and constructive feedback where appropriate</w:t>
      </w:r>
    </w:p>
    <w:p w14:paraId="24C47241" w14:textId="77777777" w:rsidR="00DD1955" w:rsidRDefault="00DD1955" w:rsidP="00DD1955">
      <w:pPr>
        <w:pStyle w:val="ListParagraph"/>
      </w:pPr>
    </w:p>
    <w:p w14:paraId="79F51B06" w14:textId="77777777" w:rsidR="00DD1955" w:rsidRDefault="00DD1955" w:rsidP="00DD1955">
      <w:pPr>
        <w:pStyle w:val="ListParagraph"/>
        <w:numPr>
          <w:ilvl w:val="0"/>
          <w:numId w:val="5"/>
        </w:numPr>
      </w:pPr>
      <w:r>
        <w:lastRenderedPageBreak/>
        <w:t xml:space="preserve">demonstrating enthusiasm for teaching and learning </w:t>
      </w:r>
    </w:p>
    <w:p w14:paraId="4B1AC198" w14:textId="77777777" w:rsidR="00DD1955" w:rsidRDefault="00DD1955" w:rsidP="00DD1955">
      <w:pPr>
        <w:pStyle w:val="ListParagraph"/>
      </w:pPr>
    </w:p>
    <w:p w14:paraId="4E5FBE05" w14:textId="77777777" w:rsidR="00DD1955" w:rsidRDefault="00DD1955" w:rsidP="00DD1955">
      <w:pPr>
        <w:pStyle w:val="ListParagraph"/>
        <w:numPr>
          <w:ilvl w:val="0"/>
          <w:numId w:val="5"/>
        </w:numPr>
      </w:pPr>
      <w:r>
        <w:t>(</w:t>
      </w:r>
      <w:proofErr w:type="gramStart"/>
      <w:r>
        <w:t>for</w:t>
      </w:r>
      <w:proofErr w:type="gramEnd"/>
      <w:r>
        <w:t xml:space="preserve"> smaller groups) fostering extensive interaction</w:t>
      </w:r>
    </w:p>
    <w:p w14:paraId="4A099D55" w14:textId="77777777" w:rsidR="00DD1955" w:rsidRDefault="00DD1955" w:rsidP="00DD1955">
      <w:pPr>
        <w:pStyle w:val="ListParagraph"/>
      </w:pPr>
    </w:p>
    <w:p w14:paraId="39840D50" w14:textId="0A192D93" w:rsidR="00DD1955" w:rsidRDefault="00DD1955" w:rsidP="00DD1955">
      <w:pPr>
        <w:pStyle w:val="ListParagraph"/>
        <w:numPr>
          <w:ilvl w:val="0"/>
          <w:numId w:val="5"/>
        </w:numPr>
      </w:pPr>
      <w:r>
        <w:t>(</w:t>
      </w:r>
      <w:proofErr w:type="gramStart"/>
      <w:r>
        <w:t>for</w:t>
      </w:r>
      <w:proofErr w:type="gramEnd"/>
      <w:r>
        <w:t xml:space="preserve"> very large groups) presenting in such a manner as to achieve maximum engagement</w:t>
      </w:r>
      <w:r>
        <w:tab/>
      </w:r>
      <w:r>
        <w:tab/>
      </w:r>
      <w:r>
        <w:tab/>
      </w:r>
    </w:p>
    <w:p w14:paraId="19FF789A" w14:textId="77777777" w:rsidR="00DD1955" w:rsidRDefault="00DD1955" w:rsidP="00DD19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C26ACF" w14:textId="71F74D0B" w:rsidR="00DD1955" w:rsidRPr="0029594D" w:rsidRDefault="00DD1955" w:rsidP="00DD1955">
      <w:pPr>
        <w:rPr>
          <w:b/>
          <w:bCs/>
        </w:rPr>
      </w:pPr>
      <w:r w:rsidRPr="0029594D">
        <w:rPr>
          <w:b/>
          <w:bCs/>
        </w:rPr>
        <w:t>2: Students prior knowledge and experience is built upon</w:t>
      </w:r>
    </w:p>
    <w:p w14:paraId="1C5A4CEF" w14:textId="77777777" w:rsidR="0029594D" w:rsidRDefault="0029594D" w:rsidP="00DD1955"/>
    <w:p w14:paraId="43FF3D84" w14:textId="77777777" w:rsidR="0029594D" w:rsidRPr="0029594D" w:rsidRDefault="0029594D" w:rsidP="0029594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color w:val="000000" w:themeColor="text1"/>
        </w:rPr>
      </w:pPr>
      <w:r w:rsidRPr="0029594D">
        <w:rPr>
          <w:rFonts w:cstheme="minorHAnsi"/>
          <w:color w:val="000000" w:themeColor="text1"/>
          <w:kern w:val="0"/>
          <w:lang w:val="en-GB"/>
        </w:rPr>
        <w:t>being fully aware of and/or determining students’ prior knowledge and understanding</w:t>
      </w:r>
    </w:p>
    <w:p w14:paraId="7AAA0586" w14:textId="77777777" w:rsidR="0029594D" w:rsidRPr="0029594D" w:rsidRDefault="0029594D" w:rsidP="0029594D">
      <w:pPr>
        <w:pStyle w:val="ListParagraph"/>
        <w:autoSpaceDE w:val="0"/>
        <w:autoSpaceDN w:val="0"/>
        <w:adjustRightInd w:val="0"/>
        <w:rPr>
          <w:color w:val="000000" w:themeColor="text1"/>
        </w:rPr>
      </w:pPr>
    </w:p>
    <w:p w14:paraId="1C875799" w14:textId="77777777" w:rsidR="0029594D" w:rsidRPr="0029594D" w:rsidRDefault="0029594D" w:rsidP="0029594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color w:val="000000" w:themeColor="text1"/>
        </w:rPr>
      </w:pPr>
      <w:r w:rsidRPr="0029594D">
        <w:rPr>
          <w:rFonts w:cstheme="minorHAnsi"/>
          <w:color w:val="000000" w:themeColor="text1"/>
          <w:kern w:val="0"/>
          <w:lang w:val="en-GB"/>
        </w:rPr>
        <w:t>building on students’ current knowledge and understanding, and taking them conceptually beyond this level</w:t>
      </w:r>
    </w:p>
    <w:p w14:paraId="6F2EC2B6" w14:textId="77777777" w:rsidR="0029594D" w:rsidRPr="0029594D" w:rsidRDefault="0029594D" w:rsidP="0029594D">
      <w:pPr>
        <w:autoSpaceDE w:val="0"/>
        <w:autoSpaceDN w:val="0"/>
        <w:adjustRightInd w:val="0"/>
        <w:rPr>
          <w:color w:val="000000" w:themeColor="text1"/>
        </w:rPr>
      </w:pPr>
    </w:p>
    <w:p w14:paraId="616DAA7D" w14:textId="4DA05FC8" w:rsidR="0029594D" w:rsidRPr="0029594D" w:rsidRDefault="0029594D" w:rsidP="0029594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color w:val="000000" w:themeColor="text1"/>
        </w:rPr>
      </w:pPr>
      <w:r w:rsidRPr="0029594D">
        <w:rPr>
          <w:rFonts w:cstheme="minorHAnsi"/>
          <w:color w:val="000000" w:themeColor="text1"/>
          <w:kern w:val="0"/>
          <w:lang w:val="en-GB"/>
        </w:rPr>
        <w:t xml:space="preserve">where appropriate, using and building upon student contributions and </w:t>
      </w:r>
      <w:proofErr w:type="gramStart"/>
      <w:r w:rsidRPr="0029594D">
        <w:rPr>
          <w:rFonts w:cstheme="minorHAnsi"/>
          <w:color w:val="000000" w:themeColor="text1"/>
          <w:kern w:val="0"/>
          <w:lang w:val="en-GB"/>
        </w:rPr>
        <w:t>preparation</w:t>
      </w:r>
      <w:proofErr w:type="gramEnd"/>
      <w:r w:rsidR="00DD1955" w:rsidRPr="0029594D">
        <w:tab/>
      </w:r>
    </w:p>
    <w:p w14:paraId="72AB9F7A" w14:textId="77777777" w:rsidR="0029594D" w:rsidRDefault="0029594D" w:rsidP="0029594D"/>
    <w:p w14:paraId="1E6889F6" w14:textId="47326077" w:rsidR="00DD1955" w:rsidRDefault="00DD1955" w:rsidP="002959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8155C5" w14:textId="3156F096" w:rsidR="00DD1955" w:rsidRPr="00324409" w:rsidRDefault="00DD1955" w:rsidP="00DD1955">
      <w:pPr>
        <w:rPr>
          <w:b/>
          <w:bCs/>
        </w:rPr>
      </w:pPr>
      <w:r w:rsidRPr="00324409">
        <w:rPr>
          <w:b/>
          <w:bCs/>
        </w:rPr>
        <w:t>3: Teaching caters for student diversity</w:t>
      </w:r>
    </w:p>
    <w:p w14:paraId="31B9E3F9" w14:textId="77777777" w:rsidR="00324409" w:rsidRDefault="00324409" w:rsidP="00DD1955"/>
    <w:p w14:paraId="6C68A791" w14:textId="77777777" w:rsidR="00324409" w:rsidRDefault="00DD1955" w:rsidP="00324409">
      <w:pPr>
        <w:pStyle w:val="ListParagraph"/>
        <w:numPr>
          <w:ilvl w:val="0"/>
          <w:numId w:val="14"/>
        </w:numPr>
      </w:pPr>
      <w:r>
        <w:t>demonstrating an appreciation of the diﬀerent levels of knowledge and understanding in a group addressing, as appropriate, diﬀerent learning needs and styles within the group"</w:t>
      </w:r>
    </w:p>
    <w:p w14:paraId="1BC43146" w14:textId="04848ED8" w:rsidR="00DD1955" w:rsidRDefault="00DD1955" w:rsidP="00324409">
      <w:pPr>
        <w:pStyle w:val="ListParagraph"/>
      </w:pPr>
      <w:r>
        <w:tab/>
      </w:r>
      <w:r>
        <w:tab/>
      </w:r>
    </w:p>
    <w:p w14:paraId="50A30194" w14:textId="105264AF" w:rsidR="00DD1955" w:rsidRDefault="00DD1955" w:rsidP="00324409">
      <w:pPr>
        <w:pStyle w:val="ListParagraph"/>
        <w:numPr>
          <w:ilvl w:val="0"/>
          <w:numId w:val="14"/>
        </w:numPr>
      </w:pPr>
      <w:r>
        <w:t xml:space="preserve">focussing on building confidence, </w:t>
      </w:r>
      <w:proofErr w:type="gramStart"/>
      <w:r>
        <w:t>enthusiasm</w:t>
      </w:r>
      <w:proofErr w:type="gramEnd"/>
      <w:r>
        <w:t xml:space="preserve"> and intrinsic motivation</w:t>
      </w:r>
    </w:p>
    <w:p w14:paraId="1880589E" w14:textId="77777777" w:rsidR="00DD1955" w:rsidRDefault="00DD1955" w:rsidP="00324409">
      <w:pPr>
        <w:pStyle w:val="ListParagraph"/>
        <w:numPr>
          <w:ilvl w:val="0"/>
          <w:numId w:val="14"/>
        </w:numPr>
      </w:pPr>
      <w:r>
        <w:t>fostering students’ responsibility for their own learning, encouraging them towards being self-directed learners, (as distinct from teacher-directed learners)</w:t>
      </w:r>
    </w:p>
    <w:p w14:paraId="182C0282" w14:textId="77777777" w:rsidR="00324409" w:rsidRDefault="00324409" w:rsidP="00DD1955"/>
    <w:p w14:paraId="0ED474AD" w14:textId="77777777" w:rsidR="00DD1955" w:rsidRDefault="00DD1955" w:rsidP="00324409">
      <w:pPr>
        <w:pStyle w:val="ListParagraph"/>
        <w:numPr>
          <w:ilvl w:val="0"/>
          <w:numId w:val="14"/>
        </w:numPr>
      </w:pPr>
      <w:r>
        <w:t>using appropriate strategies for diﬀerent needs, balancing discursive interactive strategies with those that are more didactic (where simple transmission of knowledge is needed)</w:t>
      </w:r>
    </w:p>
    <w:p w14:paraId="31B9FE51" w14:textId="77777777" w:rsidR="00324409" w:rsidRDefault="00324409" w:rsidP="00DD1955"/>
    <w:p w14:paraId="078CCB12" w14:textId="77777777" w:rsidR="00DD1955" w:rsidRDefault="00DD1955" w:rsidP="00324409">
      <w:pPr>
        <w:pStyle w:val="ListParagraph"/>
        <w:numPr>
          <w:ilvl w:val="0"/>
          <w:numId w:val="14"/>
        </w:numPr>
      </w:pPr>
      <w:r>
        <w:t xml:space="preserve">recognising, at times, the need for teacher-directed strategies such as explaining, and being able to implement these eﬀectively exercising balance between challenging and supporting </w:t>
      </w:r>
      <w:proofErr w:type="gramStart"/>
      <w:r>
        <w:t>students</w:t>
      </w:r>
      <w:proofErr w:type="gramEnd"/>
    </w:p>
    <w:p w14:paraId="0276055A" w14:textId="77777777" w:rsidR="00324409" w:rsidRDefault="00324409" w:rsidP="00DD1955"/>
    <w:p w14:paraId="1F4326FE" w14:textId="49EEAE58" w:rsidR="00324409" w:rsidRDefault="00DD1955" w:rsidP="00324409">
      <w:pPr>
        <w:pStyle w:val="ListParagraph"/>
        <w:numPr>
          <w:ilvl w:val="0"/>
          <w:numId w:val="14"/>
        </w:numPr>
      </w:pPr>
      <w:r>
        <w:t xml:space="preserve">designing activities/tasks that allow students of diﬀering abilities to participate/engage and demonstrate/enhance their </w:t>
      </w:r>
      <w:proofErr w:type="gramStart"/>
      <w:r>
        <w:t>learning</w:t>
      </w:r>
      <w:proofErr w:type="gramEnd"/>
    </w:p>
    <w:p w14:paraId="3F572A2F" w14:textId="04B7EE71" w:rsidR="00DD1955" w:rsidRDefault="00DD1955" w:rsidP="00DD1955">
      <w:r>
        <w:tab/>
      </w:r>
    </w:p>
    <w:p w14:paraId="0DFA3334" w14:textId="45F85EB1" w:rsidR="00DD1955" w:rsidRDefault="00DD1955" w:rsidP="00324409">
      <w:pPr>
        <w:pStyle w:val="ListParagraph"/>
        <w:numPr>
          <w:ilvl w:val="0"/>
          <w:numId w:val="14"/>
        </w:numPr>
      </w:pPr>
      <w:r>
        <w:t xml:space="preserve">providing examples or opportunities for discussion that cater for cultural </w:t>
      </w:r>
      <w:proofErr w:type="gramStart"/>
      <w:r>
        <w:t>diversity</w:t>
      </w:r>
      <w:proofErr w:type="gramEnd"/>
      <w:r>
        <w:tab/>
      </w:r>
    </w:p>
    <w:p w14:paraId="528B1B78" w14:textId="77777777" w:rsidR="00DD1955" w:rsidRDefault="00DD1955" w:rsidP="00DD19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A9B2AB" w14:textId="5AEBFC7A" w:rsidR="00DD1955" w:rsidRPr="00513146" w:rsidRDefault="00DD1955" w:rsidP="00DD1955">
      <w:pPr>
        <w:rPr>
          <w:b/>
          <w:bCs/>
        </w:rPr>
      </w:pPr>
      <w:r w:rsidRPr="00513146">
        <w:rPr>
          <w:b/>
          <w:bCs/>
        </w:rPr>
        <w:t>4: Students are encouraged to develop/expand their conceptual understanding</w:t>
      </w:r>
    </w:p>
    <w:p w14:paraId="5602CEFE" w14:textId="77777777" w:rsidR="006D2CF8" w:rsidRDefault="006D2CF8" w:rsidP="00DD1955"/>
    <w:p w14:paraId="57F4C5F0" w14:textId="77777777" w:rsidR="006D2CF8" w:rsidRDefault="006D2CF8" w:rsidP="00DD1955"/>
    <w:p w14:paraId="32382F6D" w14:textId="74F6BBC3" w:rsidR="00DD1955" w:rsidRDefault="00DD1955" w:rsidP="006D2CF8">
      <w:pPr>
        <w:pStyle w:val="ListParagraph"/>
        <w:numPr>
          <w:ilvl w:val="0"/>
          <w:numId w:val="15"/>
        </w:numPr>
      </w:pPr>
      <w:r>
        <w:lastRenderedPageBreak/>
        <w:t xml:space="preserve">helping students bridge the gap between their current conceptual understanding and the next “level” helping students become aware of what the next levels </w:t>
      </w:r>
      <w:proofErr w:type="gramStart"/>
      <w:r>
        <w:t>are</w:t>
      </w:r>
      <w:proofErr w:type="gramEnd"/>
    </w:p>
    <w:p w14:paraId="3F752D3F" w14:textId="77777777" w:rsidR="006D2CF8" w:rsidRDefault="006D2CF8" w:rsidP="00DD1955"/>
    <w:p w14:paraId="30803241" w14:textId="2A41B9C6" w:rsidR="00DD1955" w:rsidRDefault="00DD1955" w:rsidP="006D2CF8">
      <w:pPr>
        <w:pStyle w:val="ListParagraph"/>
        <w:numPr>
          <w:ilvl w:val="0"/>
          <w:numId w:val="15"/>
        </w:numPr>
      </w:pPr>
      <w:r>
        <w:t>encouraging students to become self- directed learners by using the “lecture”/presentation as the stimulus for individual study/</w:t>
      </w:r>
      <w:proofErr w:type="gramStart"/>
      <w:r>
        <w:t>learning</w:t>
      </w:r>
      <w:proofErr w:type="gramEnd"/>
    </w:p>
    <w:p w14:paraId="7CFBFADB" w14:textId="77777777" w:rsidR="006D2CF8" w:rsidRDefault="006D2CF8" w:rsidP="00DD1955"/>
    <w:p w14:paraId="4114B04B" w14:textId="77777777" w:rsidR="00DD1955" w:rsidRDefault="00DD1955" w:rsidP="006D2CF8">
      <w:pPr>
        <w:pStyle w:val="ListParagraph"/>
        <w:numPr>
          <w:ilvl w:val="0"/>
          <w:numId w:val="15"/>
        </w:numPr>
      </w:pPr>
      <w:r>
        <w:t xml:space="preserve">challenging students intellectually </w:t>
      </w:r>
      <w:proofErr w:type="spellStart"/>
      <w:proofErr w:type="gramStart"/>
      <w:r>
        <w:t>eg</w:t>
      </w:r>
      <w:proofErr w:type="spellEnd"/>
      <w:proofErr w:type="gramEnd"/>
      <w:r>
        <w:t xml:space="preserve"> by extending them with question/answer/discussion components where students’ conclusions must be justified to the teacher and peers. This usually involves questions such as “What do you think is going on”; “Why”; “What if…?” </w:t>
      </w:r>
      <w:proofErr w:type="gramStart"/>
      <w:r>
        <w:t>etc</w:t>
      </w:r>
      <w:proofErr w:type="gramEnd"/>
    </w:p>
    <w:p w14:paraId="2B00B687" w14:textId="77777777" w:rsidR="006D2CF8" w:rsidRDefault="006D2CF8" w:rsidP="00DD1955"/>
    <w:p w14:paraId="51BC0E6D" w14:textId="0D55ADFF" w:rsidR="00DD1955" w:rsidRDefault="00DD1955" w:rsidP="006D2CF8">
      <w:pPr>
        <w:pStyle w:val="ListParagraph"/>
        <w:numPr>
          <w:ilvl w:val="0"/>
          <w:numId w:val="15"/>
        </w:numPr>
      </w:pPr>
      <w:r>
        <w:t xml:space="preserve">encouraging students to internalise or “construct </w:t>
      </w:r>
      <w:proofErr w:type="gramStart"/>
      <w:r>
        <w:t>“ their</w:t>
      </w:r>
      <w:proofErr w:type="gramEnd"/>
      <w:r>
        <w:t xml:space="preserve"> individual conceptual understanding (ultimately the learner must be responsible for his/her own learning) encouraging deep (intrinsic) rather than surface (extrinsic) approaches to learning</w:t>
      </w:r>
    </w:p>
    <w:p w14:paraId="6EE7AA02" w14:textId="77777777" w:rsidR="006D2CF8" w:rsidRDefault="006D2CF8" w:rsidP="00DD1955"/>
    <w:p w14:paraId="36825BFE" w14:textId="7A80BF1E" w:rsidR="00DD1955" w:rsidRDefault="00DD1955" w:rsidP="006D2CF8">
      <w:pPr>
        <w:pStyle w:val="ListParagraph"/>
        <w:numPr>
          <w:ilvl w:val="0"/>
          <w:numId w:val="15"/>
        </w:numPr>
      </w:pPr>
      <w:r>
        <w:t xml:space="preserve">working cooperatively with students to help them enhance understanding clearly demonstrating a thorough command of the subject </w:t>
      </w:r>
      <w:proofErr w:type="gramStart"/>
      <w:r>
        <w:t>matter</w:t>
      </w:r>
      <w:proofErr w:type="gramEnd"/>
    </w:p>
    <w:p w14:paraId="420FE46F" w14:textId="77777777" w:rsidR="00DD1955" w:rsidRDefault="00DD1955" w:rsidP="00DD19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BB42E6" w14:textId="6622571B" w:rsidR="00DD1955" w:rsidRPr="008E358F" w:rsidRDefault="00DD1955" w:rsidP="00DD1955">
      <w:pPr>
        <w:rPr>
          <w:b/>
          <w:bCs/>
        </w:rPr>
      </w:pPr>
      <w:r w:rsidRPr="008E358F">
        <w:rPr>
          <w:b/>
          <w:bCs/>
        </w:rPr>
        <w:t>5: Students are aware of key learning outcomes</w:t>
      </w:r>
    </w:p>
    <w:p w14:paraId="65C8DF10" w14:textId="77777777" w:rsidR="008E358F" w:rsidRDefault="008E358F" w:rsidP="00DD1955"/>
    <w:p w14:paraId="090263D3" w14:textId="77777777" w:rsidR="00DD1955" w:rsidRDefault="00DD1955" w:rsidP="008E358F">
      <w:pPr>
        <w:pStyle w:val="ListParagraph"/>
        <w:numPr>
          <w:ilvl w:val="0"/>
          <w:numId w:val="16"/>
        </w:numPr>
      </w:pPr>
      <w:r>
        <w:t xml:space="preserve">ensuring students are progressively aware of key learning outcomes focussing on learning outcomes at key points in the </w:t>
      </w:r>
      <w:proofErr w:type="gramStart"/>
      <w:r>
        <w:t>presentation</w:t>
      </w:r>
      <w:proofErr w:type="gramEnd"/>
    </w:p>
    <w:p w14:paraId="68A01925" w14:textId="77777777" w:rsidR="008E358F" w:rsidRDefault="008E358F" w:rsidP="00DD1955"/>
    <w:p w14:paraId="3BBC4947" w14:textId="77777777" w:rsidR="00DD1955" w:rsidRDefault="00DD1955" w:rsidP="008E358F">
      <w:pPr>
        <w:pStyle w:val="ListParagraph"/>
        <w:numPr>
          <w:ilvl w:val="0"/>
          <w:numId w:val="16"/>
        </w:numPr>
      </w:pPr>
      <w:r>
        <w:t xml:space="preserve">ensuring a synthesis of key learning outcomes is emphasised towards the conclusion of the session so that individual student follow-up work is well focussed encouraging each student to accept responsibility for learning issues to follow-up and </w:t>
      </w:r>
      <w:proofErr w:type="gramStart"/>
      <w:r>
        <w:t>consolidate</w:t>
      </w:r>
      <w:proofErr w:type="gramEnd"/>
    </w:p>
    <w:p w14:paraId="2D0395C6" w14:textId="77777777" w:rsidR="008E358F" w:rsidRPr="008E358F" w:rsidRDefault="008E358F" w:rsidP="00DD1955">
      <w:pPr>
        <w:rPr>
          <w:strike/>
        </w:rPr>
      </w:pPr>
    </w:p>
    <w:p w14:paraId="41540867" w14:textId="77777777" w:rsidR="00DD1955" w:rsidRDefault="00DD1955" w:rsidP="008E358F">
      <w:pPr>
        <w:pStyle w:val="ListParagraph"/>
        <w:numPr>
          <w:ilvl w:val="0"/>
          <w:numId w:val="16"/>
        </w:numPr>
      </w:pPr>
      <w:r>
        <w:t xml:space="preserve">ensuring students are aware of the link between key learning outcomes and assessment (formative and summative), as </w:t>
      </w:r>
      <w:proofErr w:type="gramStart"/>
      <w:r>
        <w:t>appropriate"</w:t>
      </w:r>
      <w:proofErr w:type="gramEnd"/>
    </w:p>
    <w:p w14:paraId="4FD32891" w14:textId="77777777" w:rsidR="00DD1955" w:rsidRDefault="00DD1955" w:rsidP="00DD19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C811A6" w14:textId="34AF8D3A" w:rsidR="00DD1955" w:rsidRPr="008747FF" w:rsidRDefault="00DD1955" w:rsidP="00DD1955">
      <w:pPr>
        <w:rPr>
          <w:b/>
          <w:bCs/>
        </w:rPr>
      </w:pPr>
      <w:r w:rsidRPr="008747FF">
        <w:rPr>
          <w:b/>
          <w:bCs/>
        </w:rPr>
        <w:t>6: Actively uses links between research or industry and teaching</w:t>
      </w:r>
    </w:p>
    <w:p w14:paraId="733433AE" w14:textId="77777777" w:rsidR="008E358F" w:rsidRPr="008747FF" w:rsidRDefault="008E358F" w:rsidP="00DD1955">
      <w:pPr>
        <w:rPr>
          <w:b/>
          <w:bCs/>
        </w:rPr>
      </w:pPr>
    </w:p>
    <w:p w14:paraId="0059F862" w14:textId="77777777" w:rsidR="00DD1955" w:rsidRDefault="00DD1955" w:rsidP="0004141B">
      <w:pPr>
        <w:pStyle w:val="ListParagraph"/>
        <w:numPr>
          <w:ilvl w:val="0"/>
          <w:numId w:val="17"/>
        </w:numPr>
      </w:pPr>
      <w:r>
        <w:t>providing opportunities for reflecting on the relevance of their discipline to industry, their profession and everyday life using research links appropriately, given the level of student conceptual development</w:t>
      </w:r>
    </w:p>
    <w:p w14:paraId="25C3510D" w14:textId="77777777" w:rsidR="0004141B" w:rsidRDefault="0004141B" w:rsidP="00DD1955"/>
    <w:p w14:paraId="169A6A72" w14:textId="77777777" w:rsidR="00DD1955" w:rsidRDefault="00DD1955" w:rsidP="0004141B">
      <w:pPr>
        <w:pStyle w:val="ListParagraph"/>
        <w:numPr>
          <w:ilvl w:val="0"/>
          <w:numId w:val="17"/>
        </w:numPr>
      </w:pPr>
      <w:r>
        <w:t xml:space="preserve">relating theory to real life situations, including personal, professional, industry and research contexts (or applications) facilitating learning activities that include simulated or real-life scenarios, </w:t>
      </w:r>
      <w:proofErr w:type="gramStart"/>
      <w:r>
        <w:t>e.g.</w:t>
      </w:r>
      <w:proofErr w:type="gramEnd"/>
      <w:r>
        <w:t xml:space="preserve"> case studies</w:t>
      </w:r>
    </w:p>
    <w:p w14:paraId="665A445E" w14:textId="77777777" w:rsidR="0004141B" w:rsidRDefault="0004141B" w:rsidP="00DD1955"/>
    <w:p w14:paraId="2AB9AAFC" w14:textId="77777777" w:rsidR="0004141B" w:rsidRDefault="00DD1955" w:rsidP="00DD1955">
      <w:pPr>
        <w:pStyle w:val="ListParagraph"/>
        <w:numPr>
          <w:ilvl w:val="0"/>
          <w:numId w:val="17"/>
        </w:numPr>
      </w:pPr>
      <w:r>
        <w:t>contextualising graduate qualities within disciplinary and professional contexts</w:t>
      </w:r>
    </w:p>
    <w:p w14:paraId="2FE1465C" w14:textId="77777777" w:rsidR="0004141B" w:rsidRDefault="0004141B" w:rsidP="0004141B">
      <w:pPr>
        <w:pStyle w:val="ListParagraph"/>
      </w:pPr>
    </w:p>
    <w:p w14:paraId="38D92E38" w14:textId="19995760" w:rsidR="00DD1955" w:rsidRDefault="00DD1955" w:rsidP="00DD1955">
      <w:pPr>
        <w:pStyle w:val="ListParagraph"/>
        <w:numPr>
          <w:ilvl w:val="0"/>
          <w:numId w:val="17"/>
        </w:numPr>
      </w:pPr>
      <w:r>
        <w:t xml:space="preserve">providing examples from professional, disciplinary, industry or personal contexts. These may include images, videos, texts, biographies, products, artefacts and guest </w:t>
      </w:r>
      <w:proofErr w:type="gramStart"/>
      <w:r>
        <w:t>presenters</w:t>
      </w:r>
      <w:proofErr w:type="gramEnd"/>
    </w:p>
    <w:p w14:paraId="329F9A87" w14:textId="77777777" w:rsidR="0004141B" w:rsidRDefault="0004141B" w:rsidP="00DD1955"/>
    <w:p w14:paraId="623B9A9C" w14:textId="5B4DB6C8" w:rsidR="00DD1955" w:rsidRDefault="00DD1955" w:rsidP="00DD1955">
      <w:pPr>
        <w:pStyle w:val="ListParagraph"/>
        <w:numPr>
          <w:ilvl w:val="0"/>
          <w:numId w:val="17"/>
        </w:numPr>
      </w:pPr>
      <w:r>
        <w:t xml:space="preserve">supporting students’ engagement with research at a developmentally appropriate providing opportunities for research activities which are appropriate to the students’ level of understanding, </w:t>
      </w:r>
      <w:proofErr w:type="gramStart"/>
      <w:r>
        <w:t>e.g.</w:t>
      </w:r>
      <w:proofErr w:type="gramEnd"/>
      <w:r>
        <w:t xml:space="preserve"> critiquing a journal article, designing interview or survey questions</w:t>
      </w:r>
    </w:p>
    <w:p w14:paraId="59385D41" w14:textId="77777777" w:rsidR="0004141B" w:rsidRDefault="0004141B" w:rsidP="00DD1955"/>
    <w:p w14:paraId="23A73EA5" w14:textId="5CDD2ED3" w:rsidR="00DD1955" w:rsidRDefault="00DD1955" w:rsidP="0004141B">
      <w:pPr>
        <w:pStyle w:val="ListParagraph"/>
        <w:numPr>
          <w:ilvl w:val="0"/>
          <w:numId w:val="17"/>
        </w:numPr>
      </w:pPr>
      <w:r>
        <w:t>linking learning to professional values and ethical conduct within the discipline linking learning to current research and disciplinary scholarship</w:t>
      </w:r>
      <w:r>
        <w:tab/>
      </w:r>
    </w:p>
    <w:p w14:paraId="621B0FF7" w14:textId="77777777" w:rsidR="00DD1955" w:rsidRDefault="00DD1955" w:rsidP="00DD19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62C1B0" w14:textId="77777777" w:rsidR="002273C1" w:rsidRPr="0046737F" w:rsidRDefault="00DD1955" w:rsidP="00DD1955">
      <w:pPr>
        <w:rPr>
          <w:b/>
          <w:bCs/>
        </w:rPr>
      </w:pPr>
      <w:r w:rsidRPr="0046737F">
        <w:rPr>
          <w:b/>
          <w:bCs/>
        </w:rPr>
        <w:t>7: Uses educational resources and techniques appropriately</w:t>
      </w:r>
    </w:p>
    <w:p w14:paraId="43405045" w14:textId="18448303" w:rsidR="00DD1955" w:rsidRDefault="00DD1955" w:rsidP="00DD1955">
      <w:r>
        <w:tab/>
      </w:r>
    </w:p>
    <w:p w14:paraId="3E825019" w14:textId="77777777" w:rsidR="002273C1" w:rsidRDefault="00DD1955" w:rsidP="002273C1">
      <w:pPr>
        <w:pStyle w:val="ListParagraph"/>
        <w:numPr>
          <w:ilvl w:val="0"/>
          <w:numId w:val="18"/>
        </w:numPr>
      </w:pPr>
      <w:r>
        <w:t xml:space="preserve">using IT techniques eﬀectively, </w:t>
      </w:r>
      <w:proofErr w:type="spellStart"/>
      <w:proofErr w:type="gramStart"/>
      <w:r>
        <w:t>eg</w:t>
      </w:r>
      <w:proofErr w:type="spellEnd"/>
      <w:proofErr w:type="gramEnd"/>
      <w:r>
        <w:t xml:space="preserve"> PowerPoint or multimedia presentations of a professional standard</w:t>
      </w:r>
    </w:p>
    <w:p w14:paraId="1554433B" w14:textId="7164AE5E" w:rsidR="00DD1955" w:rsidRDefault="00DD1955" w:rsidP="00DD1955">
      <w:r>
        <w:tab/>
      </w:r>
      <w:r>
        <w:tab/>
      </w:r>
      <w:r>
        <w:tab/>
      </w:r>
    </w:p>
    <w:p w14:paraId="5CA3F1F1" w14:textId="2847A3FA" w:rsidR="00DD1955" w:rsidRDefault="00DD1955" w:rsidP="002273C1">
      <w:pPr>
        <w:pStyle w:val="ListParagraph"/>
        <w:numPr>
          <w:ilvl w:val="0"/>
          <w:numId w:val="18"/>
        </w:numPr>
      </w:pPr>
      <w:r>
        <w:t>using, as appropriate, a balance of IT and other strategies</w:t>
      </w:r>
    </w:p>
    <w:p w14:paraId="13BB1D64" w14:textId="77777777" w:rsidR="002273C1" w:rsidRDefault="002273C1" w:rsidP="00DD1955"/>
    <w:p w14:paraId="18859DA5" w14:textId="77777777" w:rsidR="00DD1955" w:rsidRDefault="00DD1955" w:rsidP="002273C1">
      <w:pPr>
        <w:pStyle w:val="ListParagraph"/>
        <w:numPr>
          <w:ilvl w:val="0"/>
          <w:numId w:val="18"/>
        </w:numPr>
      </w:pPr>
      <w:r>
        <w:t xml:space="preserve">using available classroom resources to support student learning eﬀectively supplying resources, materials and literature to support student </w:t>
      </w:r>
      <w:proofErr w:type="gramStart"/>
      <w:r>
        <w:t>learning</w:t>
      </w:r>
      <w:proofErr w:type="gramEnd"/>
    </w:p>
    <w:p w14:paraId="55D4A504" w14:textId="77777777" w:rsidR="002273C1" w:rsidRDefault="002273C1" w:rsidP="00DD1955"/>
    <w:p w14:paraId="58FD766A" w14:textId="6B54BD19" w:rsidR="00DD1955" w:rsidRDefault="00DD1955" w:rsidP="0046737F">
      <w:pPr>
        <w:pStyle w:val="ListParagraph"/>
        <w:numPr>
          <w:ilvl w:val="0"/>
          <w:numId w:val="18"/>
        </w:numPr>
      </w:pPr>
      <w:r>
        <w:t xml:space="preserve">using specific educational strategies and techniques in the design and delivery of teaching sessions, to achieve key </w:t>
      </w:r>
      <w:proofErr w:type="gramStart"/>
      <w:r>
        <w:t>objectives</w:t>
      </w:r>
      <w:proofErr w:type="gramEnd"/>
      <w:r>
        <w:tab/>
      </w:r>
    </w:p>
    <w:p w14:paraId="0EB4B88C" w14:textId="77777777" w:rsidR="00DD1955" w:rsidRDefault="00DD1955" w:rsidP="00DD19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1885E3" w14:textId="2D199128" w:rsidR="00DD1955" w:rsidRPr="00DB5034" w:rsidRDefault="00DD1955" w:rsidP="00DD1955">
      <w:pPr>
        <w:rPr>
          <w:b/>
          <w:bCs/>
        </w:rPr>
      </w:pPr>
      <w:r w:rsidRPr="00DB5034">
        <w:rPr>
          <w:b/>
          <w:bCs/>
        </w:rPr>
        <w:t>8: Presents material logically</w:t>
      </w:r>
    </w:p>
    <w:p w14:paraId="2059B8F7" w14:textId="77777777" w:rsidR="00DB5034" w:rsidRDefault="00DB5034" w:rsidP="00DD1955"/>
    <w:p w14:paraId="35D523B1" w14:textId="77777777" w:rsidR="00DD1955" w:rsidRDefault="00DD1955" w:rsidP="00DB5034">
      <w:pPr>
        <w:pStyle w:val="ListParagraph"/>
        <w:numPr>
          <w:ilvl w:val="0"/>
          <w:numId w:val="19"/>
        </w:numPr>
      </w:pPr>
      <w:r>
        <w:t>providing an early brief structural overview of the session</w:t>
      </w:r>
    </w:p>
    <w:p w14:paraId="0AB32A11" w14:textId="0FA209D0" w:rsidR="00DD1955" w:rsidRDefault="00DD1955" w:rsidP="00DD1955">
      <w:pPr>
        <w:pStyle w:val="ListParagraph"/>
        <w:numPr>
          <w:ilvl w:val="0"/>
          <w:numId w:val="19"/>
        </w:numPr>
      </w:pPr>
      <w:r>
        <w:t>developing this structure in a coherent manner, ensuring students are constantly aware of the development of the session providing time for reviewing at key stages, including closure</w:t>
      </w:r>
      <w:r w:rsidR="00DB5034">
        <w:t xml:space="preserve"> </w:t>
      </w:r>
      <w:r>
        <w:t>establishing closure, aiming at helping students draw together and understand major issues and identify individual learning needs and short-</w:t>
      </w:r>
      <w:proofErr w:type="gramStart"/>
      <w:r>
        <w:t>comings</w:t>
      </w:r>
      <w:proofErr w:type="gramEnd"/>
      <w:r>
        <w:tab/>
      </w:r>
      <w:r>
        <w:tab/>
      </w:r>
    </w:p>
    <w:p w14:paraId="166188B3" w14:textId="77777777" w:rsidR="00DD1955" w:rsidRDefault="00DD1955" w:rsidP="00DD19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C5E92F" w14:textId="565F1AE5" w:rsidR="00DD1955" w:rsidRPr="005C0959" w:rsidRDefault="00DD1955" w:rsidP="00DD1955">
      <w:pPr>
        <w:rPr>
          <w:b/>
          <w:bCs/>
        </w:rPr>
      </w:pPr>
      <w:r w:rsidRPr="005C0959">
        <w:rPr>
          <w:b/>
          <w:bCs/>
        </w:rPr>
        <w:t>9: Seeks feedback on students’ understanding and acts on this accordingly</w:t>
      </w:r>
    </w:p>
    <w:p w14:paraId="6C0AC410" w14:textId="77777777" w:rsidR="00DB5034" w:rsidRDefault="00DB5034" w:rsidP="00DD1955"/>
    <w:p w14:paraId="618F85B7" w14:textId="77777777" w:rsidR="00DD1955" w:rsidRDefault="00DD1955" w:rsidP="00DB5034">
      <w:pPr>
        <w:pStyle w:val="ListParagraph"/>
        <w:numPr>
          <w:ilvl w:val="0"/>
          <w:numId w:val="20"/>
        </w:numPr>
      </w:pPr>
      <w:r>
        <w:t xml:space="preserve">seeking feedback progressively during the session </w:t>
      </w:r>
      <w:proofErr w:type="spellStart"/>
      <w:proofErr w:type="gramStart"/>
      <w:r>
        <w:t>eg</w:t>
      </w:r>
      <w:proofErr w:type="spellEnd"/>
      <w:proofErr w:type="gramEnd"/>
      <w:r>
        <w:t xml:space="preserve"> through constant observation of interest level and engagement and by using specific questions to test understanding</w:t>
      </w:r>
    </w:p>
    <w:p w14:paraId="391A1DD8" w14:textId="77777777" w:rsidR="00DB5034" w:rsidRDefault="00DB5034" w:rsidP="00DD1955"/>
    <w:p w14:paraId="5A09AEEC" w14:textId="77777777" w:rsidR="00DD1955" w:rsidRDefault="00DD1955" w:rsidP="00DB5034">
      <w:pPr>
        <w:pStyle w:val="ListParagraph"/>
        <w:numPr>
          <w:ilvl w:val="0"/>
          <w:numId w:val="20"/>
        </w:numPr>
      </w:pPr>
      <w:r>
        <w:t xml:space="preserve">modifying the presentation to accommodate feedback </w:t>
      </w:r>
      <w:proofErr w:type="gramStart"/>
      <w:r>
        <w:t>messages</w:t>
      </w:r>
      <w:proofErr w:type="gramEnd"/>
    </w:p>
    <w:p w14:paraId="71B6FA3F" w14:textId="77777777" w:rsidR="00DB5034" w:rsidRDefault="00DB5034" w:rsidP="00DD1955"/>
    <w:p w14:paraId="40886DB9" w14:textId="77777777" w:rsidR="00DD1955" w:rsidRDefault="00DD1955" w:rsidP="00DB5034">
      <w:pPr>
        <w:pStyle w:val="ListParagraph"/>
        <w:numPr>
          <w:ilvl w:val="0"/>
          <w:numId w:val="20"/>
        </w:numPr>
      </w:pPr>
      <w:r>
        <w:t xml:space="preserve">seeking feedback towards the conclusion of the session to assist student to determine individual work to be </w:t>
      </w:r>
      <w:proofErr w:type="gramStart"/>
      <w:r>
        <w:t>consolidated"</w:t>
      </w:r>
      <w:proofErr w:type="gramEnd"/>
      <w:r>
        <w:tab/>
      </w:r>
      <w:r>
        <w:tab/>
      </w:r>
    </w:p>
    <w:p w14:paraId="4CE631D1" w14:textId="77777777" w:rsidR="00DD1955" w:rsidRDefault="00DD1955" w:rsidP="00DD19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8AA646" w14:textId="67C271CD" w:rsidR="009272BA" w:rsidRDefault="00DD1955" w:rsidP="00DD1955">
      <w:r w:rsidRPr="005C0959">
        <w:rPr>
          <w:b/>
          <w:bCs/>
        </w:rPr>
        <w:t>10: Other areas relevant to your teaching and/or institutional priorities</w:t>
      </w:r>
      <w:r>
        <w:tab/>
      </w:r>
      <w:r>
        <w:tab/>
      </w:r>
    </w:p>
    <w:sectPr w:rsidR="009272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9B096" w14:textId="77777777" w:rsidR="005C01F6" w:rsidRDefault="005C01F6" w:rsidP="00D56933">
      <w:r>
        <w:separator/>
      </w:r>
    </w:p>
  </w:endnote>
  <w:endnote w:type="continuationSeparator" w:id="0">
    <w:p w14:paraId="148C7CA9" w14:textId="77777777" w:rsidR="005C01F6" w:rsidRDefault="005C01F6" w:rsidP="00D5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8E514" w14:textId="77777777" w:rsidR="0003796A" w:rsidRDefault="000379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F49F" w14:textId="77777777" w:rsidR="0003796A" w:rsidRDefault="000379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2F26" w14:textId="77777777" w:rsidR="0003796A" w:rsidRDefault="00037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FB9A9" w14:textId="77777777" w:rsidR="005C01F6" w:rsidRDefault="005C01F6" w:rsidP="00D56933">
      <w:r>
        <w:separator/>
      </w:r>
    </w:p>
  </w:footnote>
  <w:footnote w:type="continuationSeparator" w:id="0">
    <w:p w14:paraId="650D37EF" w14:textId="77777777" w:rsidR="005C01F6" w:rsidRDefault="005C01F6" w:rsidP="00D56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247F" w14:textId="77777777" w:rsidR="0003796A" w:rsidRDefault="000379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38D9B" w14:textId="61CE202B" w:rsidR="00D56933" w:rsidRPr="00D56933" w:rsidRDefault="00D56933" w:rsidP="00D56933">
    <w:pPr>
      <w:pStyle w:val="Header"/>
      <w:rPr>
        <w:sz w:val="32"/>
        <w:szCs w:val="32"/>
        <w:lang w:val="en-GB"/>
      </w:rPr>
    </w:pPr>
    <w:r w:rsidRPr="00D56933">
      <w:rPr>
        <w:sz w:val="32"/>
        <w:szCs w:val="32"/>
        <w:lang w:val="en-GB"/>
      </w:rPr>
      <w:t>Formative Peer Review of Teaching</w:t>
    </w:r>
  </w:p>
  <w:p w14:paraId="14E6F107" w14:textId="272BB940" w:rsidR="00D56933" w:rsidRDefault="00D569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D729" w14:textId="77777777" w:rsidR="0003796A" w:rsidRDefault="00037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96F"/>
    <w:multiLevelType w:val="hybridMultilevel"/>
    <w:tmpl w:val="85F0CE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B2A920"/>
    <w:multiLevelType w:val="hybridMultilevel"/>
    <w:tmpl w:val="FD1CD294"/>
    <w:lvl w:ilvl="0" w:tplc="0D62A98A">
      <w:start w:val="1"/>
      <w:numFmt w:val="decimal"/>
      <w:lvlText w:val="%1."/>
      <w:lvlJc w:val="left"/>
      <w:pPr>
        <w:ind w:left="360" w:hanging="360"/>
      </w:pPr>
    </w:lvl>
    <w:lvl w:ilvl="1" w:tplc="8A766BD8">
      <w:start w:val="1"/>
      <w:numFmt w:val="lowerLetter"/>
      <w:lvlText w:val="%2."/>
      <w:lvlJc w:val="left"/>
      <w:pPr>
        <w:ind w:left="1440" w:hanging="360"/>
      </w:pPr>
    </w:lvl>
    <w:lvl w:ilvl="2" w:tplc="D42066B6">
      <w:start w:val="1"/>
      <w:numFmt w:val="lowerRoman"/>
      <w:lvlText w:val="%3."/>
      <w:lvlJc w:val="right"/>
      <w:pPr>
        <w:ind w:left="2160" w:hanging="180"/>
      </w:pPr>
    </w:lvl>
    <w:lvl w:ilvl="3" w:tplc="CBCE3456">
      <w:start w:val="1"/>
      <w:numFmt w:val="decimal"/>
      <w:lvlText w:val="%4."/>
      <w:lvlJc w:val="left"/>
      <w:pPr>
        <w:ind w:left="2880" w:hanging="360"/>
      </w:pPr>
    </w:lvl>
    <w:lvl w:ilvl="4" w:tplc="20EAF130">
      <w:start w:val="1"/>
      <w:numFmt w:val="lowerLetter"/>
      <w:lvlText w:val="%5."/>
      <w:lvlJc w:val="left"/>
      <w:pPr>
        <w:ind w:left="3600" w:hanging="360"/>
      </w:pPr>
    </w:lvl>
    <w:lvl w:ilvl="5" w:tplc="623286CE">
      <w:start w:val="1"/>
      <w:numFmt w:val="lowerRoman"/>
      <w:lvlText w:val="%6."/>
      <w:lvlJc w:val="right"/>
      <w:pPr>
        <w:ind w:left="4320" w:hanging="180"/>
      </w:pPr>
    </w:lvl>
    <w:lvl w:ilvl="6" w:tplc="379E14F6">
      <w:start w:val="1"/>
      <w:numFmt w:val="decimal"/>
      <w:lvlText w:val="%7."/>
      <w:lvlJc w:val="left"/>
      <w:pPr>
        <w:ind w:left="5040" w:hanging="360"/>
      </w:pPr>
    </w:lvl>
    <w:lvl w:ilvl="7" w:tplc="A5EAA62C">
      <w:start w:val="1"/>
      <w:numFmt w:val="lowerLetter"/>
      <w:lvlText w:val="%8."/>
      <w:lvlJc w:val="left"/>
      <w:pPr>
        <w:ind w:left="5760" w:hanging="360"/>
      </w:pPr>
    </w:lvl>
    <w:lvl w:ilvl="8" w:tplc="9272BF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4ED1"/>
    <w:multiLevelType w:val="hybridMultilevel"/>
    <w:tmpl w:val="B6B6E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6032"/>
    <w:multiLevelType w:val="hybridMultilevel"/>
    <w:tmpl w:val="432C7D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A6B391"/>
    <w:multiLevelType w:val="hybridMultilevel"/>
    <w:tmpl w:val="07602CB8"/>
    <w:lvl w:ilvl="0" w:tplc="160885B0">
      <w:start w:val="2"/>
      <w:numFmt w:val="decimal"/>
      <w:lvlText w:val="%1."/>
      <w:lvlJc w:val="left"/>
      <w:pPr>
        <w:ind w:left="360" w:hanging="360"/>
      </w:pPr>
    </w:lvl>
    <w:lvl w:ilvl="1" w:tplc="55AE6E9C">
      <w:start w:val="1"/>
      <w:numFmt w:val="lowerLetter"/>
      <w:lvlText w:val="%2."/>
      <w:lvlJc w:val="left"/>
      <w:pPr>
        <w:ind w:left="1440" w:hanging="360"/>
      </w:pPr>
    </w:lvl>
    <w:lvl w:ilvl="2" w:tplc="D242A904">
      <w:start w:val="1"/>
      <w:numFmt w:val="lowerRoman"/>
      <w:lvlText w:val="%3."/>
      <w:lvlJc w:val="right"/>
      <w:pPr>
        <w:ind w:left="2160" w:hanging="180"/>
      </w:pPr>
    </w:lvl>
    <w:lvl w:ilvl="3" w:tplc="8F70228E">
      <w:start w:val="1"/>
      <w:numFmt w:val="decimal"/>
      <w:lvlText w:val="%4."/>
      <w:lvlJc w:val="left"/>
      <w:pPr>
        <w:ind w:left="2880" w:hanging="360"/>
      </w:pPr>
    </w:lvl>
    <w:lvl w:ilvl="4" w:tplc="1BC237B4">
      <w:start w:val="1"/>
      <w:numFmt w:val="lowerLetter"/>
      <w:lvlText w:val="%5."/>
      <w:lvlJc w:val="left"/>
      <w:pPr>
        <w:ind w:left="3600" w:hanging="360"/>
      </w:pPr>
    </w:lvl>
    <w:lvl w:ilvl="5" w:tplc="70EA1C62">
      <w:start w:val="1"/>
      <w:numFmt w:val="lowerRoman"/>
      <w:lvlText w:val="%6."/>
      <w:lvlJc w:val="right"/>
      <w:pPr>
        <w:ind w:left="4320" w:hanging="180"/>
      </w:pPr>
    </w:lvl>
    <w:lvl w:ilvl="6" w:tplc="6088A6C0">
      <w:start w:val="1"/>
      <w:numFmt w:val="decimal"/>
      <w:lvlText w:val="%7."/>
      <w:lvlJc w:val="left"/>
      <w:pPr>
        <w:ind w:left="5040" w:hanging="360"/>
      </w:pPr>
    </w:lvl>
    <w:lvl w:ilvl="7" w:tplc="B3E4D214">
      <w:start w:val="1"/>
      <w:numFmt w:val="lowerLetter"/>
      <w:lvlText w:val="%8."/>
      <w:lvlJc w:val="left"/>
      <w:pPr>
        <w:ind w:left="5760" w:hanging="360"/>
      </w:pPr>
    </w:lvl>
    <w:lvl w:ilvl="8" w:tplc="D8C6CD5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61DFF"/>
    <w:multiLevelType w:val="hybridMultilevel"/>
    <w:tmpl w:val="6C58F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81467"/>
    <w:multiLevelType w:val="hybridMultilevel"/>
    <w:tmpl w:val="C1C8B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A2DE9"/>
    <w:multiLevelType w:val="hybridMultilevel"/>
    <w:tmpl w:val="1BAA9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B2A73"/>
    <w:multiLevelType w:val="hybridMultilevel"/>
    <w:tmpl w:val="7528D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D2735"/>
    <w:multiLevelType w:val="hybridMultilevel"/>
    <w:tmpl w:val="9CDC5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B452A"/>
    <w:multiLevelType w:val="hybridMultilevel"/>
    <w:tmpl w:val="AD4A8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53A73"/>
    <w:multiLevelType w:val="hybridMultilevel"/>
    <w:tmpl w:val="3FDC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74F4E"/>
    <w:multiLevelType w:val="hybridMultilevel"/>
    <w:tmpl w:val="73D42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46216"/>
    <w:multiLevelType w:val="hybridMultilevel"/>
    <w:tmpl w:val="789C96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A7BD120"/>
    <w:multiLevelType w:val="hybridMultilevel"/>
    <w:tmpl w:val="6876FAE0"/>
    <w:lvl w:ilvl="0" w:tplc="30A6D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3C5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6CC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D8C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869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26E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3230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2ECA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564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B263F"/>
    <w:multiLevelType w:val="hybridMultilevel"/>
    <w:tmpl w:val="3DFE9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523AF"/>
    <w:multiLevelType w:val="hybridMultilevel"/>
    <w:tmpl w:val="D0283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D31FF"/>
    <w:multiLevelType w:val="hybridMultilevel"/>
    <w:tmpl w:val="91445E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E764F7"/>
    <w:multiLevelType w:val="hybridMultilevel"/>
    <w:tmpl w:val="4C1EA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7E118"/>
    <w:multiLevelType w:val="hybridMultilevel"/>
    <w:tmpl w:val="3A02E80E"/>
    <w:lvl w:ilvl="0" w:tplc="1C5C3BF0">
      <w:start w:val="3"/>
      <w:numFmt w:val="decimal"/>
      <w:lvlText w:val="%1."/>
      <w:lvlJc w:val="left"/>
      <w:pPr>
        <w:ind w:left="360" w:hanging="360"/>
      </w:pPr>
    </w:lvl>
    <w:lvl w:ilvl="1" w:tplc="D046AD2E">
      <w:start w:val="1"/>
      <w:numFmt w:val="lowerLetter"/>
      <w:lvlText w:val="%2."/>
      <w:lvlJc w:val="left"/>
      <w:pPr>
        <w:ind w:left="1440" w:hanging="360"/>
      </w:pPr>
    </w:lvl>
    <w:lvl w:ilvl="2" w:tplc="5A7CB06E">
      <w:start w:val="1"/>
      <w:numFmt w:val="lowerRoman"/>
      <w:lvlText w:val="%3."/>
      <w:lvlJc w:val="right"/>
      <w:pPr>
        <w:ind w:left="2160" w:hanging="180"/>
      </w:pPr>
    </w:lvl>
    <w:lvl w:ilvl="3" w:tplc="F2E6ECE4">
      <w:start w:val="1"/>
      <w:numFmt w:val="decimal"/>
      <w:lvlText w:val="%4."/>
      <w:lvlJc w:val="left"/>
      <w:pPr>
        <w:ind w:left="2880" w:hanging="360"/>
      </w:pPr>
    </w:lvl>
    <w:lvl w:ilvl="4" w:tplc="78BEB580">
      <w:start w:val="1"/>
      <w:numFmt w:val="lowerLetter"/>
      <w:lvlText w:val="%5."/>
      <w:lvlJc w:val="left"/>
      <w:pPr>
        <w:ind w:left="3600" w:hanging="360"/>
      </w:pPr>
    </w:lvl>
    <w:lvl w:ilvl="5" w:tplc="84344B22">
      <w:start w:val="1"/>
      <w:numFmt w:val="lowerRoman"/>
      <w:lvlText w:val="%6."/>
      <w:lvlJc w:val="right"/>
      <w:pPr>
        <w:ind w:left="4320" w:hanging="180"/>
      </w:pPr>
    </w:lvl>
    <w:lvl w:ilvl="6" w:tplc="C4E61E5A">
      <w:start w:val="1"/>
      <w:numFmt w:val="decimal"/>
      <w:lvlText w:val="%7."/>
      <w:lvlJc w:val="left"/>
      <w:pPr>
        <w:ind w:left="5040" w:hanging="360"/>
      </w:pPr>
    </w:lvl>
    <w:lvl w:ilvl="7" w:tplc="D11475EA">
      <w:start w:val="1"/>
      <w:numFmt w:val="lowerLetter"/>
      <w:lvlText w:val="%8."/>
      <w:lvlJc w:val="left"/>
      <w:pPr>
        <w:ind w:left="5760" w:hanging="360"/>
      </w:pPr>
    </w:lvl>
    <w:lvl w:ilvl="8" w:tplc="2AEE3D1A">
      <w:start w:val="1"/>
      <w:numFmt w:val="lowerRoman"/>
      <w:lvlText w:val="%9."/>
      <w:lvlJc w:val="right"/>
      <w:pPr>
        <w:ind w:left="6480" w:hanging="180"/>
      </w:pPr>
    </w:lvl>
  </w:abstractNum>
  <w:num w:numId="1" w16cid:durableId="715079914">
    <w:abstractNumId w:val="19"/>
  </w:num>
  <w:num w:numId="2" w16cid:durableId="1099764014">
    <w:abstractNumId w:val="4"/>
  </w:num>
  <w:num w:numId="3" w16cid:durableId="843471729">
    <w:abstractNumId w:val="1"/>
  </w:num>
  <w:num w:numId="4" w16cid:durableId="799690491">
    <w:abstractNumId w:val="14"/>
  </w:num>
  <w:num w:numId="5" w16cid:durableId="403916616">
    <w:abstractNumId w:val="15"/>
  </w:num>
  <w:num w:numId="6" w16cid:durableId="1280454722">
    <w:abstractNumId w:val="3"/>
  </w:num>
  <w:num w:numId="7" w16cid:durableId="1644430645">
    <w:abstractNumId w:val="0"/>
  </w:num>
  <w:num w:numId="8" w16cid:durableId="1009523822">
    <w:abstractNumId w:val="13"/>
  </w:num>
  <w:num w:numId="9" w16cid:durableId="1356730231">
    <w:abstractNumId w:val="17"/>
  </w:num>
  <w:num w:numId="10" w16cid:durableId="601107206">
    <w:abstractNumId w:val="7"/>
  </w:num>
  <w:num w:numId="11" w16cid:durableId="159470500">
    <w:abstractNumId w:val="18"/>
  </w:num>
  <w:num w:numId="12" w16cid:durableId="2078241267">
    <w:abstractNumId w:val="9"/>
  </w:num>
  <w:num w:numId="13" w16cid:durableId="299464513">
    <w:abstractNumId w:val="8"/>
  </w:num>
  <w:num w:numId="14" w16cid:durableId="732698762">
    <w:abstractNumId w:val="2"/>
  </w:num>
  <w:num w:numId="15" w16cid:durableId="1481385409">
    <w:abstractNumId w:val="5"/>
  </w:num>
  <w:num w:numId="16" w16cid:durableId="682435661">
    <w:abstractNumId w:val="11"/>
  </w:num>
  <w:num w:numId="17" w16cid:durableId="1678536233">
    <w:abstractNumId w:val="16"/>
  </w:num>
  <w:num w:numId="18" w16cid:durableId="157501228">
    <w:abstractNumId w:val="6"/>
  </w:num>
  <w:num w:numId="19" w16cid:durableId="1621300980">
    <w:abstractNumId w:val="10"/>
  </w:num>
  <w:num w:numId="20" w16cid:durableId="21356399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55"/>
    <w:rsid w:val="000139F6"/>
    <w:rsid w:val="0003796A"/>
    <w:rsid w:val="0004141B"/>
    <w:rsid w:val="00211562"/>
    <w:rsid w:val="002273C1"/>
    <w:rsid w:val="0029594D"/>
    <w:rsid w:val="00324409"/>
    <w:rsid w:val="003557EF"/>
    <w:rsid w:val="004576D5"/>
    <w:rsid w:val="0046737F"/>
    <w:rsid w:val="00513146"/>
    <w:rsid w:val="005C01F6"/>
    <w:rsid w:val="005C0959"/>
    <w:rsid w:val="0064136A"/>
    <w:rsid w:val="00646A67"/>
    <w:rsid w:val="006D2CF8"/>
    <w:rsid w:val="00821E4A"/>
    <w:rsid w:val="008747FF"/>
    <w:rsid w:val="008E358F"/>
    <w:rsid w:val="009272BA"/>
    <w:rsid w:val="00985C6C"/>
    <w:rsid w:val="00BF0B7E"/>
    <w:rsid w:val="00CD2F2A"/>
    <w:rsid w:val="00D56933"/>
    <w:rsid w:val="00DB5034"/>
    <w:rsid w:val="00DD1955"/>
    <w:rsid w:val="00E00316"/>
    <w:rsid w:val="00E267E7"/>
    <w:rsid w:val="00E74DB2"/>
    <w:rsid w:val="00EE6552"/>
    <w:rsid w:val="00FA554A"/>
    <w:rsid w:val="00FF1F20"/>
    <w:rsid w:val="00FF33EE"/>
    <w:rsid w:val="0312E7A1"/>
    <w:rsid w:val="0A666C32"/>
    <w:rsid w:val="0D85A07F"/>
    <w:rsid w:val="147B0683"/>
    <w:rsid w:val="1A07FD74"/>
    <w:rsid w:val="1CC53328"/>
    <w:rsid w:val="22622E58"/>
    <w:rsid w:val="23D5992C"/>
    <w:rsid w:val="24C57A66"/>
    <w:rsid w:val="2699DD39"/>
    <w:rsid w:val="27728070"/>
    <w:rsid w:val="2794FAE1"/>
    <w:rsid w:val="28DF9944"/>
    <w:rsid w:val="2BB049DD"/>
    <w:rsid w:val="2CCAB2D1"/>
    <w:rsid w:val="2E667889"/>
    <w:rsid w:val="31535FB9"/>
    <w:rsid w:val="319B2050"/>
    <w:rsid w:val="31F3A086"/>
    <w:rsid w:val="32C7CDD5"/>
    <w:rsid w:val="34639E36"/>
    <w:rsid w:val="386E504F"/>
    <w:rsid w:val="3CFDC8F8"/>
    <w:rsid w:val="41317DDF"/>
    <w:rsid w:val="43D1B492"/>
    <w:rsid w:val="516EEC14"/>
    <w:rsid w:val="52C0CDDE"/>
    <w:rsid w:val="5DF1B96C"/>
    <w:rsid w:val="630D3C20"/>
    <w:rsid w:val="6B4DD410"/>
    <w:rsid w:val="6B6D5955"/>
    <w:rsid w:val="6BE30796"/>
    <w:rsid w:val="6FF2DC99"/>
    <w:rsid w:val="70A14A76"/>
    <w:rsid w:val="71ED0C47"/>
    <w:rsid w:val="7710BA1F"/>
    <w:rsid w:val="78E309B7"/>
    <w:rsid w:val="7979DBB6"/>
    <w:rsid w:val="7A1BA52D"/>
    <w:rsid w:val="7B2B0C62"/>
    <w:rsid w:val="7D83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E7D5C"/>
  <w15:chartTrackingRefBased/>
  <w15:docId w15:val="{DB8B8968-1378-5A41-860D-99DBEB0C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9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933"/>
  </w:style>
  <w:style w:type="paragraph" w:styleId="Footer">
    <w:name w:val="footer"/>
    <w:basedOn w:val="Normal"/>
    <w:link w:val="FooterChar"/>
    <w:uiPriority w:val="99"/>
    <w:unhideWhenUsed/>
    <w:rsid w:val="00D569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933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37697DEC82441A9C688AAAC459040" ma:contentTypeVersion="16" ma:contentTypeDescription="Create a new document." ma:contentTypeScope="" ma:versionID="14a4504b96ee1b95d8ba8e7a26163642">
  <xsd:schema xmlns:xsd="http://www.w3.org/2001/XMLSchema" xmlns:xs="http://www.w3.org/2001/XMLSchema" xmlns:p="http://schemas.microsoft.com/office/2006/metadata/properties" xmlns:ns2="45f31d29-9800-45c6-bf11-96589bb3cd96" xmlns:ns3="01a91985-b82f-4d4e-93f7-d5e56019ec83" targetNamespace="http://schemas.microsoft.com/office/2006/metadata/properties" ma:root="true" ma:fieldsID="a37a8da67c741d78f11e08c40f334450" ns2:_="" ns3:_="">
    <xsd:import namespace="45f31d29-9800-45c6-bf11-96589bb3cd96"/>
    <xsd:import namespace="01a91985-b82f-4d4e-93f7-d5e56019ec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31d29-9800-45c6-bf11-96589bb3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9" nillable="true" ma:displayName="Comments" ma:description="Information about the file" ma:format="Dropdown" ma:internalName="Comments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d28307-4a2f-4d46-81dd-0b9c12a47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91985-b82f-4d4e-93f7-d5e56019ec8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d67cdb-0be1-4096-9eb0-f9f2de10c7b8}" ma:internalName="TaxCatchAll" ma:showField="CatchAllData" ma:web="01a91985-b82f-4d4e-93f7-d5e56019ec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f31d29-9800-45c6-bf11-96589bb3cd96">
      <Terms xmlns="http://schemas.microsoft.com/office/infopath/2007/PartnerControls"/>
    </lcf76f155ced4ddcb4097134ff3c332f>
    <TaxCatchAll xmlns="01a91985-b82f-4d4e-93f7-d5e56019ec83" xsi:nil="true"/>
    <Comments xmlns="45f31d29-9800-45c6-bf11-96589bb3cd96" xsi:nil="true"/>
  </documentManagement>
</p:properties>
</file>

<file path=customXml/itemProps1.xml><?xml version="1.0" encoding="utf-8"?>
<ds:datastoreItem xmlns:ds="http://schemas.openxmlformats.org/officeDocument/2006/customXml" ds:itemID="{B52D9E50-6A9B-420F-8D46-1BF0C2519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727A9D-2363-43B7-8782-825B0121C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31d29-9800-45c6-bf11-96589bb3cd96"/>
    <ds:schemaRef ds:uri="01a91985-b82f-4d4e-93f7-d5e56019e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580118-228A-45C3-ABC0-F686204F9074}">
  <ds:schemaRefs>
    <ds:schemaRef ds:uri="http://purl.org/dc/terms/"/>
    <ds:schemaRef ds:uri="45f31d29-9800-45c6-bf11-96589bb3cd96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01a91985-b82f-4d4e-93f7-d5e56019ec8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1062</Words>
  <Characters>6055</Characters>
  <Application>Microsoft Office Word</Application>
  <DocSecurity>0</DocSecurity>
  <Lines>50</Lines>
  <Paragraphs>14</Paragraphs>
  <ScaleCrop>false</ScaleCrop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Birbeck</dc:creator>
  <cp:keywords/>
  <dc:description/>
  <cp:lastModifiedBy>Phoebe Smith</cp:lastModifiedBy>
  <cp:revision>2</cp:revision>
  <dcterms:created xsi:type="dcterms:W3CDTF">2023-12-21T03:17:00Z</dcterms:created>
  <dcterms:modified xsi:type="dcterms:W3CDTF">2023-12-21T03:17:00Z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0x01010073937697DEC82441A9C688AAAC459040</vt:lpwstr>
  </property>
  <property fmtid="{D5CDD505-2E9C-101B-9397-08002B2CF9AE}" pid="3" name="MediaServiceImageTags">
    <vt:lpwstr/>
  </property>
</Properties>
</file>