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3800" w14:textId="77777777" w:rsidR="001805CF" w:rsidRPr="00073F17" w:rsidRDefault="001805CF" w:rsidP="00EF3BB9">
      <w:pPr>
        <w:pStyle w:val="ListParagraph"/>
        <w:numPr>
          <w:ilvl w:val="0"/>
          <w:numId w:val="28"/>
        </w:numPr>
        <w:spacing w:before="120" w:after="60"/>
        <w:ind w:left="1077" w:hanging="357"/>
        <w:contextualSpacing w:val="0"/>
        <w:rPr>
          <w:b/>
          <w:color w:val="1F497D" w:themeColor="text2"/>
          <w:sz w:val="24"/>
          <w:szCs w:val="24"/>
        </w:rPr>
      </w:pPr>
      <w:r w:rsidRPr="00073F17">
        <w:rPr>
          <w:b/>
          <w:color w:val="1F497D" w:themeColor="text2"/>
          <w:sz w:val="24"/>
          <w:szCs w:val="24"/>
        </w:rPr>
        <w:t>Mandatory Requirements</w:t>
      </w:r>
      <w:r w:rsidR="007A09A0">
        <w:rPr>
          <w:b/>
          <w:color w:val="1F497D" w:themeColor="text2"/>
          <w:sz w:val="24"/>
          <w:szCs w:val="24"/>
        </w:rPr>
        <w:t xml:space="preserve"> for All University Staff</w:t>
      </w:r>
    </w:p>
    <w:p w14:paraId="29245B20" w14:textId="132155F0" w:rsidR="001805CF" w:rsidRPr="006B59C7" w:rsidRDefault="001805CF" w:rsidP="001805CF">
      <w:pPr>
        <w:pStyle w:val="ListParagraph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A l</w:t>
      </w:r>
      <w:r w:rsidRPr="006B59C7">
        <w:rPr>
          <w:color w:val="000000"/>
        </w:rPr>
        <w:t>ocal induction</w:t>
      </w:r>
      <w:r>
        <w:rPr>
          <w:color w:val="000000"/>
        </w:rPr>
        <w:t xml:space="preserve"> using</w:t>
      </w:r>
      <w:r w:rsidR="0099206F">
        <w:rPr>
          <w:color w:val="000000"/>
        </w:rPr>
        <w:t xml:space="preserve"> the</w:t>
      </w:r>
      <w:r>
        <w:rPr>
          <w:color w:val="000000"/>
        </w:rPr>
        <w:t xml:space="preserve"> </w:t>
      </w:r>
      <w:hyperlink r:id="rId8" w:history="1">
        <w:r w:rsidRPr="00586956">
          <w:rPr>
            <w:rStyle w:val="Hyperlink"/>
          </w:rPr>
          <w:t>WHS23 Induc</w:t>
        </w:r>
        <w:r w:rsidRPr="00586956">
          <w:rPr>
            <w:rStyle w:val="Hyperlink"/>
          </w:rPr>
          <w:t>t</w:t>
        </w:r>
        <w:r w:rsidRPr="00586956">
          <w:rPr>
            <w:rStyle w:val="Hyperlink"/>
          </w:rPr>
          <w:t xml:space="preserve">ion </w:t>
        </w:r>
        <w:r w:rsidR="00D65B0E" w:rsidRPr="00586956">
          <w:rPr>
            <w:rStyle w:val="Hyperlink"/>
          </w:rPr>
          <w:t>C</w:t>
        </w:r>
        <w:r w:rsidRPr="00586956">
          <w:rPr>
            <w:rStyle w:val="Hyperlink"/>
          </w:rPr>
          <w:t>hecklist</w:t>
        </w:r>
      </w:hyperlink>
      <w:r w:rsidRPr="00586956">
        <w:rPr>
          <w:color w:val="000000"/>
        </w:rPr>
        <w:t xml:space="preserve"> </w:t>
      </w:r>
      <w:r>
        <w:rPr>
          <w:color w:val="000000"/>
        </w:rPr>
        <w:t>as a guide</w:t>
      </w:r>
      <w:r w:rsidRPr="006B59C7">
        <w:rPr>
          <w:color w:val="000000"/>
        </w:rPr>
        <w:t xml:space="preserve"> </w:t>
      </w:r>
      <w:r>
        <w:rPr>
          <w:color w:val="000000"/>
        </w:rPr>
        <w:t>is mandatory for</w:t>
      </w:r>
      <w:r w:rsidRPr="006B59C7">
        <w:rPr>
          <w:color w:val="000000"/>
        </w:rPr>
        <w:t xml:space="preserve"> new or transferred </w:t>
      </w:r>
      <w:r w:rsidRPr="007D4D63">
        <w:t xml:space="preserve">continuing </w:t>
      </w:r>
      <w:r w:rsidR="00157C15">
        <w:t>staff,</w:t>
      </w:r>
      <w:r w:rsidRPr="007D4D63">
        <w:t xml:space="preserve"> fixed term contract </w:t>
      </w:r>
      <w:r>
        <w:t>staff</w:t>
      </w:r>
      <w:r w:rsidR="008B71EB">
        <w:t xml:space="preserve"> and</w:t>
      </w:r>
      <w:r w:rsidRPr="007D4D63">
        <w:t xml:space="preserve"> casual</w:t>
      </w:r>
      <w:r w:rsidR="008B71EB">
        <w:t>/</w:t>
      </w:r>
      <w:r w:rsidRPr="007D4D63">
        <w:t xml:space="preserve"> sessional staff </w:t>
      </w:r>
      <w:r>
        <w:t xml:space="preserve">working </w:t>
      </w:r>
      <w:r w:rsidRPr="007D4D63">
        <w:t>on campus</w:t>
      </w:r>
      <w:r w:rsidR="008B71EB" w:rsidRPr="008B71EB">
        <w:t xml:space="preserve"> </w:t>
      </w:r>
      <w:r w:rsidR="008B71EB">
        <w:t>within the first week of employment.   The checklist may also be used as a guide</w:t>
      </w:r>
      <w:r>
        <w:t xml:space="preserve"> </w:t>
      </w:r>
      <w:r w:rsidR="008B71EB">
        <w:t xml:space="preserve">to induct </w:t>
      </w:r>
      <w:r>
        <w:t>HDR students, volunteers and work experience students</w:t>
      </w:r>
      <w:r w:rsidR="00DA126E">
        <w:t xml:space="preserve"> to the workplace</w:t>
      </w:r>
      <w:r>
        <w:t>.</w:t>
      </w:r>
    </w:p>
    <w:p w14:paraId="72C8AFAA" w14:textId="1F147A54" w:rsidR="00AC6950" w:rsidRPr="00AC6950" w:rsidRDefault="001805CF" w:rsidP="00F64E61">
      <w:pPr>
        <w:pStyle w:val="ListParagraph"/>
        <w:numPr>
          <w:ilvl w:val="0"/>
          <w:numId w:val="21"/>
        </w:numPr>
        <w:spacing w:before="60"/>
        <w:ind w:left="1077" w:hanging="357"/>
        <w:contextualSpacing w:val="0"/>
        <w:rPr>
          <w:b/>
          <w:bCs/>
          <w:color w:val="336699"/>
          <w:sz w:val="28"/>
          <w:szCs w:val="28"/>
        </w:rPr>
      </w:pPr>
      <w:r>
        <w:t>As part</w:t>
      </w:r>
      <w:r w:rsidRPr="00965C75">
        <w:t xml:space="preserve"> of the </w:t>
      </w:r>
      <w:r>
        <w:t xml:space="preserve">local </w:t>
      </w:r>
      <w:r w:rsidRPr="00965C75">
        <w:t xml:space="preserve">induction process, </w:t>
      </w:r>
      <w:r>
        <w:t>it is mandatory that all new continuing and fixed term contract staff complete the online training module</w:t>
      </w:r>
      <w:r w:rsidR="004920E7">
        <w:t>:</w:t>
      </w:r>
      <w:r>
        <w:t xml:space="preserve"> </w:t>
      </w:r>
    </w:p>
    <w:p w14:paraId="1808132F" w14:textId="16E373AB" w:rsidR="001805CF" w:rsidRPr="00AC6950" w:rsidRDefault="004920E7" w:rsidP="00AC6950">
      <w:pPr>
        <w:ind w:left="1077"/>
        <w:rPr>
          <w:b/>
          <w:bCs/>
          <w:color w:val="336699"/>
          <w:sz w:val="28"/>
          <w:szCs w:val="28"/>
        </w:rPr>
      </w:pPr>
      <w:r>
        <w:rPr>
          <w:b/>
          <w:i/>
          <w:color w:val="1F497D" w:themeColor="text2"/>
        </w:rPr>
        <w:t>“</w:t>
      </w:r>
      <w:r w:rsidR="000A5863" w:rsidRPr="00CF0F4F">
        <w:rPr>
          <w:b/>
          <w:i/>
          <w:color w:val="1F497D" w:themeColor="text2"/>
        </w:rPr>
        <w:t>Safety &amp; Wellbeing at UniSA</w:t>
      </w:r>
      <w:r>
        <w:rPr>
          <w:b/>
          <w:i/>
          <w:color w:val="1F497D" w:themeColor="text2"/>
        </w:rPr>
        <w:t>”</w:t>
      </w:r>
      <w:r w:rsidR="001805CF" w:rsidRPr="00C22D5A">
        <w:rPr>
          <w:color w:val="1F497D" w:themeColor="text2"/>
          <w:sz w:val="18"/>
        </w:rPr>
        <w:t xml:space="preserve"> </w:t>
      </w:r>
      <w:r w:rsidR="001805CF">
        <w:t>within the first week of employment.</w:t>
      </w:r>
      <w:r w:rsidR="007533D2">
        <w:t xml:space="preserve"> Some training may be mandatory through the Local Action Plan template.</w:t>
      </w:r>
    </w:p>
    <w:p w14:paraId="08D4A075" w14:textId="77777777" w:rsidR="001805CF" w:rsidRPr="001805CF" w:rsidRDefault="001805CF" w:rsidP="00F64E61">
      <w:pPr>
        <w:pStyle w:val="ListParagraph"/>
        <w:numPr>
          <w:ilvl w:val="0"/>
          <w:numId w:val="21"/>
        </w:numPr>
        <w:tabs>
          <w:tab w:val="left" w:pos="0"/>
        </w:tabs>
        <w:spacing w:before="60"/>
        <w:ind w:left="1077" w:hanging="357"/>
        <w:contextualSpacing w:val="0"/>
        <w:outlineLvl w:val="1"/>
        <w:rPr>
          <w:bCs/>
          <w:sz w:val="24"/>
          <w:szCs w:val="24"/>
        </w:rPr>
      </w:pPr>
      <w:r w:rsidRPr="006B59C7">
        <w:t xml:space="preserve">It is </w:t>
      </w:r>
      <w:r w:rsidRPr="00C22D5A">
        <w:rPr>
          <w:b/>
        </w:rPr>
        <w:t>NOT</w:t>
      </w:r>
      <w:r w:rsidRPr="006B59C7">
        <w:t xml:space="preserve"> mandatory for </w:t>
      </w:r>
      <w:r w:rsidRPr="004C7BB5">
        <w:t xml:space="preserve">casual or sessional staff </w:t>
      </w:r>
      <w:r w:rsidRPr="006B59C7">
        <w:t>to complete any online training courses</w:t>
      </w:r>
      <w:r w:rsidR="00586956">
        <w:t xml:space="preserve"> unless their manager believes par</w:t>
      </w:r>
      <w:r w:rsidRPr="006B59C7">
        <w:t>ticular training</w:t>
      </w:r>
      <w:r w:rsidR="00586956">
        <w:t xml:space="preserve"> is required</w:t>
      </w:r>
      <w:r w:rsidRPr="006B59C7">
        <w:t xml:space="preserve"> following analysis of job specific risk.  Casual or sessional staff who </w:t>
      </w:r>
      <w:r w:rsidR="00586956">
        <w:t>do not</w:t>
      </w:r>
      <w:r w:rsidRPr="006B59C7">
        <w:t xml:space="preserve"> work on campus </w:t>
      </w:r>
      <w:r>
        <w:t xml:space="preserve">are not required to undergo local induction however, </w:t>
      </w:r>
      <w:r w:rsidRPr="006B59C7">
        <w:t xml:space="preserve">should refer to the relevant </w:t>
      </w:r>
      <w:hyperlink r:id="rId9" w:history="1">
        <w:r w:rsidRPr="00DB74C0">
          <w:rPr>
            <w:color w:val="1F497D" w:themeColor="text2"/>
            <w:u w:val="single"/>
          </w:rPr>
          <w:t xml:space="preserve">Quick </w:t>
        </w:r>
        <w:r w:rsidRPr="00DB74C0">
          <w:rPr>
            <w:color w:val="1F497D" w:themeColor="text2"/>
            <w:u w:val="single"/>
          </w:rPr>
          <w:t>G</w:t>
        </w:r>
        <w:r w:rsidRPr="00DB74C0">
          <w:rPr>
            <w:color w:val="1F497D" w:themeColor="text2"/>
            <w:u w:val="single"/>
          </w:rPr>
          <w:t>uides</w:t>
        </w:r>
      </w:hyperlink>
      <w:r w:rsidRPr="006B59C7">
        <w:t xml:space="preserve"> for health</w:t>
      </w:r>
      <w:r w:rsidR="0084259C">
        <w:t xml:space="preserve"> and</w:t>
      </w:r>
      <w:r w:rsidRPr="006B59C7">
        <w:t xml:space="preserve"> safety information.</w:t>
      </w:r>
    </w:p>
    <w:p w14:paraId="601C6CB0" w14:textId="77777777" w:rsidR="00BA553E" w:rsidRPr="00073F17" w:rsidRDefault="00BA553E" w:rsidP="000D0022">
      <w:pPr>
        <w:pStyle w:val="ListParagraph"/>
        <w:numPr>
          <w:ilvl w:val="0"/>
          <w:numId w:val="28"/>
        </w:numPr>
        <w:spacing w:before="120" w:after="60"/>
        <w:ind w:left="1077" w:right="544" w:hanging="357"/>
        <w:contextualSpacing w:val="0"/>
        <w:rPr>
          <w:b/>
          <w:color w:val="1F497D" w:themeColor="text2"/>
          <w:sz w:val="24"/>
          <w:szCs w:val="24"/>
          <w:lang w:eastAsia="en-US"/>
        </w:rPr>
      </w:pPr>
      <w:r w:rsidRPr="00073F17">
        <w:rPr>
          <w:b/>
          <w:color w:val="1F497D" w:themeColor="text2"/>
          <w:sz w:val="24"/>
          <w:szCs w:val="24"/>
          <w:lang w:eastAsia="en-US"/>
        </w:rPr>
        <w:t xml:space="preserve">Identifying </w:t>
      </w:r>
      <w:r w:rsidR="007A09A0">
        <w:rPr>
          <w:b/>
          <w:color w:val="1F497D" w:themeColor="text2"/>
          <w:sz w:val="24"/>
          <w:szCs w:val="24"/>
          <w:lang w:eastAsia="en-US"/>
        </w:rPr>
        <w:t xml:space="preserve">Individual </w:t>
      </w:r>
      <w:r w:rsidRPr="00073F17">
        <w:rPr>
          <w:b/>
          <w:color w:val="1F497D" w:themeColor="text2"/>
          <w:sz w:val="24"/>
          <w:szCs w:val="24"/>
          <w:lang w:eastAsia="en-US"/>
        </w:rPr>
        <w:t>Training Needs</w:t>
      </w:r>
    </w:p>
    <w:p w14:paraId="3D828104" w14:textId="57A9F521" w:rsidR="00BA553E" w:rsidRDefault="00D65B0E" w:rsidP="00AE0179">
      <w:pPr>
        <w:pStyle w:val="ListParagraph"/>
        <w:numPr>
          <w:ilvl w:val="0"/>
          <w:numId w:val="21"/>
        </w:numPr>
        <w:spacing w:before="120" w:after="60"/>
        <w:ind w:left="1077" w:right="544" w:hanging="357"/>
        <w:contextualSpacing w:val="0"/>
        <w:rPr>
          <w:lang w:eastAsia="en-US"/>
        </w:rPr>
      </w:pPr>
      <w:r w:rsidRPr="00C22D5A">
        <w:rPr>
          <w:b/>
          <w:color w:val="1F497D" w:themeColor="text2"/>
          <w:lang w:eastAsia="en-US"/>
        </w:rPr>
        <w:t>PART</w:t>
      </w:r>
      <w:r w:rsidR="00BA553E" w:rsidRPr="00C22D5A">
        <w:rPr>
          <w:b/>
          <w:color w:val="1F497D" w:themeColor="text2"/>
          <w:lang w:eastAsia="en-US"/>
        </w:rPr>
        <w:t xml:space="preserve"> 1</w:t>
      </w:r>
      <w:r w:rsidR="00BA553E" w:rsidRPr="00BA553E">
        <w:rPr>
          <w:lang w:eastAsia="en-US"/>
        </w:rPr>
        <w:t xml:space="preserve"> </w:t>
      </w:r>
      <w:r w:rsidR="00BA553E">
        <w:rPr>
          <w:lang w:eastAsia="en-US"/>
        </w:rPr>
        <w:t xml:space="preserve">of the guide indicates training that is </w:t>
      </w:r>
      <w:r w:rsidR="00C474D7">
        <w:rPr>
          <w:lang w:eastAsia="en-US"/>
        </w:rPr>
        <w:t>recommended</w:t>
      </w:r>
      <w:r w:rsidR="00BA553E">
        <w:rPr>
          <w:lang w:eastAsia="en-US"/>
        </w:rPr>
        <w:t xml:space="preserve"> based on specific health and safety responsibilities</w:t>
      </w:r>
      <w:r>
        <w:rPr>
          <w:lang w:eastAsia="en-US"/>
        </w:rPr>
        <w:t>.</w:t>
      </w:r>
    </w:p>
    <w:p w14:paraId="529C5191" w14:textId="2118CAA7" w:rsidR="00A22789" w:rsidRDefault="00D65B0E" w:rsidP="00AE017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60"/>
      </w:pPr>
      <w:r w:rsidRPr="00C22D5A">
        <w:rPr>
          <w:b/>
          <w:color w:val="1F497D" w:themeColor="text2"/>
        </w:rPr>
        <w:t xml:space="preserve">PART </w:t>
      </w:r>
      <w:r w:rsidR="00BA553E" w:rsidRPr="00C22D5A">
        <w:rPr>
          <w:b/>
          <w:color w:val="1F497D" w:themeColor="text2"/>
        </w:rPr>
        <w:t>2</w:t>
      </w:r>
      <w:r w:rsidR="00BA553E" w:rsidRPr="00AE0179">
        <w:rPr>
          <w:b/>
        </w:rPr>
        <w:t xml:space="preserve"> </w:t>
      </w:r>
      <w:r w:rsidR="00BA553E" w:rsidRPr="00BA06B8">
        <w:t>of the guide outlines</w:t>
      </w:r>
      <w:r w:rsidR="00BA553E">
        <w:t xml:space="preserve"> training that is r</w:t>
      </w:r>
      <w:r w:rsidR="00BA553E" w:rsidRPr="00965C75">
        <w:t xml:space="preserve">elated to </w:t>
      </w:r>
      <w:r w:rsidR="00C474D7">
        <w:t xml:space="preserve">the safe </w:t>
      </w:r>
      <w:r w:rsidR="007A09A0">
        <w:t xml:space="preserve">management of specific </w:t>
      </w:r>
      <w:r w:rsidR="00BA553E" w:rsidRPr="00965C75">
        <w:t>health and safety risk</w:t>
      </w:r>
      <w:r w:rsidR="007A09A0">
        <w:t>s</w:t>
      </w:r>
      <w:r w:rsidR="00EC68B5" w:rsidRPr="00EC68B5">
        <w:t>.</w:t>
      </w:r>
      <w:r w:rsidR="00AC6950">
        <w:t xml:space="preserve">  </w:t>
      </w:r>
    </w:p>
    <w:p w14:paraId="51F1FCB8" w14:textId="77777777" w:rsidR="000D0022" w:rsidRDefault="000D0022" w:rsidP="000D0022">
      <w:pPr>
        <w:spacing w:before="60" w:after="120"/>
        <w:ind w:left="720" w:right="544"/>
        <w:rPr>
          <w:lang w:eastAsia="en-US"/>
        </w:rPr>
      </w:pPr>
      <w:r w:rsidRPr="00C22D5A">
        <w:rPr>
          <w:b/>
          <w:lang w:eastAsia="en-US"/>
        </w:rPr>
        <w:t>Note</w:t>
      </w:r>
      <w:r>
        <w:rPr>
          <w:lang w:eastAsia="en-US"/>
        </w:rPr>
        <w:t xml:space="preserve">: In determining individual training needs, staff qualifications relevant to the courses listed may be recognised as prior learning. </w:t>
      </w:r>
    </w:p>
    <w:p w14:paraId="4B78FEE7" w14:textId="77777777" w:rsidR="000D0022" w:rsidRDefault="000D0022" w:rsidP="000D0022">
      <w:pPr>
        <w:autoSpaceDE w:val="0"/>
        <w:autoSpaceDN w:val="0"/>
        <w:adjustRightInd w:val="0"/>
        <w:spacing w:after="60"/>
        <w:ind w:left="720"/>
        <w:rPr>
          <w:lang w:eastAsia="en-US"/>
        </w:rPr>
      </w:pPr>
      <w:r w:rsidRPr="00D74B37">
        <w:t>To identify training needs</w:t>
      </w:r>
      <w:r w:rsidR="002A79F1">
        <w:t>,</w:t>
      </w:r>
      <w:r>
        <w:t xml:space="preserve"> m</w:t>
      </w:r>
      <w:r w:rsidRPr="00EF515D">
        <w:rPr>
          <w:lang w:eastAsia="en-US"/>
        </w:rPr>
        <w:t xml:space="preserve">anagers and </w:t>
      </w:r>
      <w:r>
        <w:rPr>
          <w:lang w:eastAsia="en-US"/>
        </w:rPr>
        <w:t>s</w:t>
      </w:r>
      <w:r w:rsidRPr="00EF515D">
        <w:rPr>
          <w:lang w:eastAsia="en-US"/>
        </w:rPr>
        <w:t>upervisors shal</w:t>
      </w:r>
      <w:r w:rsidR="00AE0179">
        <w:rPr>
          <w:lang w:eastAsia="en-US"/>
        </w:rPr>
        <w:t>l</w:t>
      </w:r>
      <w:r w:rsidR="002A79F1">
        <w:rPr>
          <w:lang w:eastAsia="en-US"/>
        </w:rPr>
        <w:t>:</w:t>
      </w:r>
    </w:p>
    <w:p w14:paraId="7BD7B882" w14:textId="77777777" w:rsidR="00BA553E" w:rsidRDefault="00157C15" w:rsidP="00157C15">
      <w:pPr>
        <w:pStyle w:val="ListParagraph"/>
        <w:numPr>
          <w:ilvl w:val="0"/>
          <w:numId w:val="30"/>
        </w:numPr>
        <w:spacing w:after="60"/>
        <w:ind w:left="1077" w:hanging="357"/>
        <w:contextualSpacing w:val="0"/>
      </w:pPr>
      <w:r>
        <w:t>C</w:t>
      </w:r>
      <w:r w:rsidR="00BA553E">
        <w:t>onsult</w:t>
      </w:r>
      <w:r w:rsidR="00BA553E" w:rsidRPr="00965C75">
        <w:t xml:space="preserve"> with </w:t>
      </w:r>
      <w:r w:rsidR="00BA553E">
        <w:t>staff</w:t>
      </w:r>
      <w:r w:rsidR="00BA553E" w:rsidRPr="00965C75">
        <w:t xml:space="preserve"> to </w:t>
      </w:r>
      <w:r w:rsidR="00BA553E">
        <w:t xml:space="preserve">determine any </w:t>
      </w:r>
      <w:r w:rsidR="002A79F1">
        <w:t xml:space="preserve">learning </w:t>
      </w:r>
      <w:r w:rsidR="00BA553E">
        <w:t xml:space="preserve">gap between current knowledge, skills and/or required competencies for their position.  </w:t>
      </w:r>
      <w:r w:rsidR="00BA553E" w:rsidRPr="00965C75">
        <w:t xml:space="preserve"> </w:t>
      </w:r>
    </w:p>
    <w:p w14:paraId="1DCE5634" w14:textId="77777777" w:rsidR="00BA553E" w:rsidRDefault="00157C15" w:rsidP="00157C15">
      <w:pPr>
        <w:pStyle w:val="ListParagraph"/>
        <w:numPr>
          <w:ilvl w:val="0"/>
          <w:numId w:val="30"/>
        </w:numPr>
        <w:spacing w:before="60"/>
        <w:ind w:left="1077" w:right="544" w:hanging="357"/>
        <w:contextualSpacing w:val="0"/>
        <w:rPr>
          <w:lang w:eastAsia="en-US"/>
        </w:rPr>
      </w:pPr>
      <w:r>
        <w:rPr>
          <w:lang w:eastAsia="en-US"/>
        </w:rPr>
        <w:t>C</w:t>
      </w:r>
      <w:r w:rsidR="002A79F1">
        <w:rPr>
          <w:lang w:eastAsia="en-US"/>
        </w:rPr>
        <w:t>lick on</w:t>
      </w:r>
      <w:r w:rsidR="00AC6950">
        <w:rPr>
          <w:lang w:eastAsia="en-US"/>
        </w:rPr>
        <w:t xml:space="preserve"> individual course titles </w:t>
      </w:r>
      <w:r w:rsidR="00D65B0E">
        <w:rPr>
          <w:lang w:eastAsia="en-US"/>
        </w:rPr>
        <w:t>listed in Part 2</w:t>
      </w:r>
      <w:r w:rsidR="00AC6950">
        <w:rPr>
          <w:lang w:eastAsia="en-US"/>
        </w:rPr>
        <w:t xml:space="preserve"> of this guide </w:t>
      </w:r>
      <w:r w:rsidR="002A79F1">
        <w:rPr>
          <w:lang w:eastAsia="en-US"/>
        </w:rPr>
        <w:t>to view course content and who should attend.  T</w:t>
      </w:r>
      <w:r w:rsidR="00AC6950">
        <w:rPr>
          <w:lang w:eastAsia="en-US"/>
        </w:rPr>
        <w:t>h</w:t>
      </w:r>
      <w:r w:rsidR="002A79F1">
        <w:rPr>
          <w:lang w:eastAsia="en-US"/>
        </w:rPr>
        <w:t>is information is also available on the</w:t>
      </w:r>
      <w:r w:rsidR="00AC6950">
        <w:rPr>
          <w:lang w:eastAsia="en-US"/>
        </w:rPr>
        <w:t xml:space="preserve"> </w:t>
      </w:r>
      <w:hyperlink r:id="rId10" w:history="1">
        <w:r w:rsidR="003D483F">
          <w:rPr>
            <w:rStyle w:val="Hyperlink"/>
            <w:lang w:eastAsia="en-US"/>
          </w:rPr>
          <w:t>Safety and Wellbeing inductio</w:t>
        </w:r>
        <w:r w:rsidR="003D483F">
          <w:rPr>
            <w:rStyle w:val="Hyperlink"/>
            <w:lang w:eastAsia="en-US"/>
          </w:rPr>
          <w:t>n</w:t>
        </w:r>
        <w:r w:rsidR="003D483F">
          <w:rPr>
            <w:rStyle w:val="Hyperlink"/>
            <w:lang w:eastAsia="en-US"/>
          </w:rPr>
          <w:t xml:space="preserve"> &amp; training webpage</w:t>
        </w:r>
      </w:hyperlink>
      <w:r w:rsidR="00BA553E">
        <w:rPr>
          <w:lang w:eastAsia="en-US"/>
        </w:rPr>
        <w:t xml:space="preserve">.  </w:t>
      </w:r>
    </w:p>
    <w:p w14:paraId="0FCDCFDA" w14:textId="77777777" w:rsidR="00C13831" w:rsidRDefault="00157C15" w:rsidP="00AE0179">
      <w:pPr>
        <w:pStyle w:val="ListParagraph"/>
        <w:numPr>
          <w:ilvl w:val="0"/>
          <w:numId w:val="30"/>
        </w:numPr>
        <w:spacing w:before="60" w:after="60"/>
        <w:ind w:left="1077" w:hanging="357"/>
        <w:contextualSpacing w:val="0"/>
      </w:pPr>
      <w:r>
        <w:t>I</w:t>
      </w:r>
      <w:r w:rsidR="00BA553E">
        <w:t xml:space="preserve">ncorporate </w:t>
      </w:r>
      <w:r w:rsidR="00BA553E" w:rsidRPr="00965C75">
        <w:t>identified</w:t>
      </w:r>
      <w:r w:rsidR="00BA553E">
        <w:t xml:space="preserve"> t</w:t>
      </w:r>
      <w:r w:rsidR="00BA553E" w:rsidRPr="00965C75">
        <w:t>raining n</w:t>
      </w:r>
      <w:r w:rsidR="00F64E61">
        <w:t xml:space="preserve">eeds into </w:t>
      </w:r>
      <w:r w:rsidR="00C13831">
        <w:t xml:space="preserve">individual </w:t>
      </w:r>
      <w:r w:rsidR="00F64E61">
        <w:t>staff training plan</w:t>
      </w:r>
      <w:r w:rsidR="00C13831">
        <w:t>s</w:t>
      </w:r>
      <w:r w:rsidR="00F64E61">
        <w:t xml:space="preserve"> </w:t>
      </w:r>
      <w:r w:rsidR="002A79F1">
        <w:t xml:space="preserve">as part </w:t>
      </w:r>
      <w:r w:rsidR="00BA553E" w:rsidRPr="00965C75">
        <w:t xml:space="preserve">of the performance development and management process. </w:t>
      </w:r>
      <w:r w:rsidR="00BA553E">
        <w:t xml:space="preserve"> </w:t>
      </w:r>
    </w:p>
    <w:p w14:paraId="5C3F08D0" w14:textId="2206C9D1" w:rsidR="00976B02" w:rsidRDefault="00157C15" w:rsidP="00976B02">
      <w:pPr>
        <w:pStyle w:val="ListParagraph"/>
        <w:numPr>
          <w:ilvl w:val="0"/>
          <w:numId w:val="30"/>
        </w:numPr>
        <w:spacing w:before="60" w:after="60"/>
        <w:ind w:left="1083"/>
        <w:outlineLvl w:val="1"/>
        <w:rPr>
          <w:bCs/>
        </w:rPr>
      </w:pPr>
      <w:r>
        <w:rPr>
          <w:bCs/>
        </w:rPr>
        <w:t>C</w:t>
      </w:r>
      <w:r w:rsidR="00490750">
        <w:rPr>
          <w:bCs/>
        </w:rPr>
        <w:t>ommunicate with</w:t>
      </w:r>
      <w:r w:rsidR="00BA553E" w:rsidRPr="000D0022">
        <w:rPr>
          <w:bCs/>
        </w:rPr>
        <w:t xml:space="preserve"> staff</w:t>
      </w:r>
      <w:r w:rsidR="00083759" w:rsidRPr="000D0022">
        <w:rPr>
          <w:bCs/>
        </w:rPr>
        <w:t xml:space="preserve"> on </w:t>
      </w:r>
      <w:r w:rsidR="00BA553E" w:rsidRPr="000D0022">
        <w:rPr>
          <w:bCs/>
        </w:rPr>
        <w:t xml:space="preserve">how to register for </w:t>
      </w:r>
      <w:r w:rsidR="0099206F">
        <w:rPr>
          <w:bCs/>
        </w:rPr>
        <w:t>face-to-face</w:t>
      </w:r>
      <w:r w:rsidR="0024402D">
        <w:rPr>
          <w:bCs/>
        </w:rPr>
        <w:t xml:space="preserve"> </w:t>
      </w:r>
      <w:r w:rsidR="00BA553E" w:rsidRPr="000D0022">
        <w:rPr>
          <w:bCs/>
        </w:rPr>
        <w:t>workshops</w:t>
      </w:r>
      <w:r w:rsidR="0099206F">
        <w:rPr>
          <w:bCs/>
        </w:rPr>
        <w:t xml:space="preserve"> </w:t>
      </w:r>
      <w:r w:rsidR="00BA553E" w:rsidRPr="00976B02">
        <w:rPr>
          <w:bCs/>
        </w:rPr>
        <w:t xml:space="preserve">or access </w:t>
      </w:r>
      <w:r w:rsidR="0024402D" w:rsidRPr="00976B02">
        <w:rPr>
          <w:bCs/>
        </w:rPr>
        <w:t xml:space="preserve">each </w:t>
      </w:r>
      <w:r w:rsidR="00BA553E" w:rsidRPr="00976B02">
        <w:rPr>
          <w:bCs/>
        </w:rPr>
        <w:t>online module</w:t>
      </w:r>
      <w:r w:rsidR="0024402D" w:rsidRPr="00976B02">
        <w:rPr>
          <w:bCs/>
        </w:rPr>
        <w:t xml:space="preserve"> using the link</w:t>
      </w:r>
      <w:r w:rsidR="002C7F6A" w:rsidRPr="00976B02">
        <w:rPr>
          <w:bCs/>
        </w:rPr>
        <w:t xml:space="preserve"> provided</w:t>
      </w:r>
      <w:r w:rsidR="0024402D" w:rsidRPr="00976B02">
        <w:rPr>
          <w:bCs/>
        </w:rPr>
        <w:t xml:space="preserve"> – see table </w:t>
      </w:r>
      <w:r w:rsidR="002C7F6A" w:rsidRPr="00976B02">
        <w:rPr>
          <w:bCs/>
        </w:rPr>
        <w:t xml:space="preserve">on pages 2 and 3 </w:t>
      </w:r>
      <w:r w:rsidR="0024402D" w:rsidRPr="00976B02">
        <w:rPr>
          <w:bCs/>
        </w:rPr>
        <w:t xml:space="preserve">below. Staff can </w:t>
      </w:r>
      <w:r w:rsidR="00C870DE">
        <w:rPr>
          <w:bCs/>
        </w:rPr>
        <w:t>log in</w:t>
      </w:r>
      <w:r w:rsidR="0024402D" w:rsidRPr="00976B02">
        <w:rPr>
          <w:bCs/>
        </w:rPr>
        <w:t xml:space="preserve"> using their university user</w:t>
      </w:r>
      <w:r w:rsidR="00C870DE">
        <w:rPr>
          <w:bCs/>
        </w:rPr>
        <w:t xml:space="preserve"> </w:t>
      </w:r>
      <w:r w:rsidR="0024402D" w:rsidRPr="00976B02">
        <w:rPr>
          <w:bCs/>
        </w:rPr>
        <w:t xml:space="preserve">id and password for all </w:t>
      </w:r>
      <w:r w:rsidR="000667EF" w:rsidRPr="00976B02">
        <w:rPr>
          <w:bCs/>
        </w:rPr>
        <w:t xml:space="preserve">online </w:t>
      </w:r>
      <w:r w:rsidR="00F71B7E" w:rsidRPr="00976B02">
        <w:rPr>
          <w:bCs/>
        </w:rPr>
        <w:t>courses</w:t>
      </w:r>
      <w:r w:rsidR="0024402D" w:rsidRPr="00976B02">
        <w:rPr>
          <w:bCs/>
        </w:rPr>
        <w:t xml:space="preserve"> except for </w:t>
      </w:r>
      <w:r w:rsidR="00F71B7E" w:rsidRPr="00976B02">
        <w:rPr>
          <w:bCs/>
        </w:rPr>
        <w:t xml:space="preserve">the mental health modules provided by </w:t>
      </w:r>
      <w:r w:rsidR="0024402D" w:rsidRPr="00976B02">
        <w:rPr>
          <w:bCs/>
        </w:rPr>
        <w:t xml:space="preserve">BUPA where </w:t>
      </w:r>
      <w:r w:rsidR="00F71B7E" w:rsidRPr="00976B02">
        <w:rPr>
          <w:bCs/>
        </w:rPr>
        <w:t xml:space="preserve">users </w:t>
      </w:r>
      <w:r w:rsidR="0024402D" w:rsidRPr="00976B02">
        <w:rPr>
          <w:bCs/>
        </w:rPr>
        <w:t xml:space="preserve">must </w:t>
      </w:r>
      <w:r w:rsidR="005325DA" w:rsidRPr="00976B02">
        <w:rPr>
          <w:bCs/>
        </w:rPr>
        <w:t>sign up</w:t>
      </w:r>
      <w:r w:rsidR="00F71B7E" w:rsidRPr="00976B02">
        <w:rPr>
          <w:bCs/>
        </w:rPr>
        <w:t>. (</w:t>
      </w:r>
      <w:r w:rsidR="00F71B7E" w:rsidRPr="00976B02">
        <w:rPr>
          <w:b/>
          <w:sz w:val="18"/>
          <w:szCs w:val="18"/>
        </w:rPr>
        <w:t>Note:</w:t>
      </w:r>
      <w:r w:rsidR="00F71B7E" w:rsidRPr="00976B02">
        <w:rPr>
          <w:bCs/>
          <w:sz w:val="18"/>
          <w:szCs w:val="18"/>
        </w:rPr>
        <w:t xml:space="preserve"> </w:t>
      </w:r>
      <w:r w:rsidR="00F71B7E" w:rsidRPr="00976B02">
        <w:rPr>
          <w:b/>
          <w:sz w:val="18"/>
          <w:szCs w:val="18"/>
        </w:rPr>
        <w:t>User</w:t>
      </w:r>
      <w:r w:rsidR="00791E51" w:rsidRPr="00976B02">
        <w:rPr>
          <w:b/>
          <w:sz w:val="18"/>
          <w:szCs w:val="18"/>
        </w:rPr>
        <w:t xml:space="preserve">s </w:t>
      </w:r>
      <w:r w:rsidR="00CD587B">
        <w:rPr>
          <w:b/>
          <w:sz w:val="18"/>
          <w:szCs w:val="18"/>
        </w:rPr>
        <w:t xml:space="preserve">should </w:t>
      </w:r>
      <w:r w:rsidR="00CD587B" w:rsidRPr="00CD587B">
        <w:rPr>
          <w:b/>
          <w:sz w:val="18"/>
          <w:szCs w:val="18"/>
          <w:u w:val="single"/>
        </w:rPr>
        <w:t>NOT</w:t>
      </w:r>
      <w:r w:rsidR="00CD587B">
        <w:rPr>
          <w:b/>
          <w:sz w:val="18"/>
          <w:szCs w:val="18"/>
        </w:rPr>
        <w:t xml:space="preserve"> </w:t>
      </w:r>
      <w:r w:rsidR="00F71B7E" w:rsidRPr="00976B02">
        <w:rPr>
          <w:b/>
          <w:sz w:val="18"/>
          <w:szCs w:val="18"/>
        </w:rPr>
        <w:t>log</w:t>
      </w:r>
      <w:r w:rsidR="00CD587B">
        <w:rPr>
          <w:b/>
          <w:sz w:val="18"/>
          <w:szCs w:val="18"/>
        </w:rPr>
        <w:t xml:space="preserve"> </w:t>
      </w:r>
      <w:r w:rsidR="00F71B7E" w:rsidRPr="00976B02">
        <w:rPr>
          <w:b/>
          <w:sz w:val="18"/>
          <w:szCs w:val="18"/>
        </w:rPr>
        <w:t xml:space="preserve">in </w:t>
      </w:r>
      <w:r w:rsidR="00791E51" w:rsidRPr="00976B02">
        <w:rPr>
          <w:b/>
          <w:sz w:val="18"/>
          <w:szCs w:val="18"/>
        </w:rPr>
        <w:t xml:space="preserve">using their UniSA </w:t>
      </w:r>
      <w:r w:rsidR="00CD587B">
        <w:rPr>
          <w:b/>
          <w:sz w:val="18"/>
          <w:szCs w:val="18"/>
        </w:rPr>
        <w:t>user</w:t>
      </w:r>
      <w:r w:rsidR="00C870DE">
        <w:rPr>
          <w:b/>
          <w:sz w:val="18"/>
          <w:szCs w:val="18"/>
        </w:rPr>
        <w:t xml:space="preserve"> id </w:t>
      </w:r>
      <w:r w:rsidR="00CD587B">
        <w:rPr>
          <w:b/>
          <w:sz w:val="18"/>
          <w:szCs w:val="18"/>
        </w:rPr>
        <w:t>and password)</w:t>
      </w:r>
      <w:r w:rsidR="0024402D" w:rsidRPr="00976B02">
        <w:rPr>
          <w:bCs/>
        </w:rPr>
        <w:t>.</w:t>
      </w:r>
    </w:p>
    <w:p w14:paraId="02146441" w14:textId="5EE7FE03" w:rsidR="00BA553E" w:rsidRPr="00976B02" w:rsidRDefault="00157C15" w:rsidP="00976B02">
      <w:pPr>
        <w:pStyle w:val="ListParagraph"/>
        <w:numPr>
          <w:ilvl w:val="0"/>
          <w:numId w:val="30"/>
        </w:numPr>
        <w:spacing w:before="60" w:after="60"/>
        <w:ind w:left="1083"/>
        <w:outlineLvl w:val="1"/>
        <w:rPr>
          <w:bCs/>
        </w:rPr>
      </w:pPr>
      <w:r>
        <w:t xml:space="preserve">HDR student training to address identified </w:t>
      </w:r>
      <w:r w:rsidR="00C870DE">
        <w:t>risks</w:t>
      </w:r>
      <w:r>
        <w:t xml:space="preserve"> must be assessed in </w:t>
      </w:r>
      <w:r w:rsidR="00C870DE">
        <w:t>consultation</w:t>
      </w:r>
      <w:r>
        <w:t xml:space="preserve"> with their direct supervisor prior to project commencement.  T</w:t>
      </w:r>
      <w:r w:rsidRPr="008A2042">
        <w:t>raining needs should be recorded in the</w:t>
      </w:r>
      <w:r>
        <w:t xml:space="preserve"> HDR</w:t>
      </w:r>
      <w:r w:rsidRPr="008A2042">
        <w:t xml:space="preserve"> </w:t>
      </w:r>
      <w:hyperlink r:id="rId11" w:history="1">
        <w:r w:rsidR="00D75C42" w:rsidRPr="00D75C42">
          <w:rPr>
            <w:rStyle w:val="Hyperlink"/>
          </w:rPr>
          <w:t xml:space="preserve">Statement </w:t>
        </w:r>
        <w:r w:rsidR="00D75C42" w:rsidRPr="00D75C42">
          <w:rPr>
            <w:rStyle w:val="Hyperlink"/>
          </w:rPr>
          <w:t>o</w:t>
        </w:r>
        <w:r w:rsidR="00D75C42" w:rsidRPr="00D75C42">
          <w:rPr>
            <w:rStyle w:val="Hyperlink"/>
          </w:rPr>
          <w:t>f Agreement</w:t>
        </w:r>
      </w:hyperlink>
      <w:r w:rsidR="00D75C42">
        <w:t xml:space="preserve"> </w:t>
      </w:r>
      <w:r>
        <w:t>and</w:t>
      </w:r>
      <w:r w:rsidRPr="008A2042">
        <w:t xml:space="preserve"> reviewed by the supervisor as part of the Annual Review of Progress</w:t>
      </w:r>
      <w:r w:rsidR="00786B10">
        <w:t>.</w:t>
      </w:r>
      <w:r>
        <w:t xml:space="preserve"> </w:t>
      </w:r>
      <w:r w:rsidR="002F7E31">
        <w:t>Students can use their UniSA user</w:t>
      </w:r>
      <w:r w:rsidR="009470A8">
        <w:t xml:space="preserve"> </w:t>
      </w:r>
      <w:r w:rsidR="002F7E31">
        <w:t>id/password to access modules on Learnonline</w:t>
      </w:r>
      <w:r w:rsidR="005C13FC">
        <w:t xml:space="preserve">, and their </w:t>
      </w:r>
      <w:r w:rsidR="000A5863">
        <w:t xml:space="preserve">student </w:t>
      </w:r>
      <w:r w:rsidR="00E933A6">
        <w:t>ID and a new password</w:t>
      </w:r>
      <w:r w:rsidR="005C13FC">
        <w:t xml:space="preserve"> to sign up to </w:t>
      </w:r>
      <w:r w:rsidR="002F7E31">
        <w:t>BUPA.</w:t>
      </w:r>
    </w:p>
    <w:p w14:paraId="6356CE27" w14:textId="77777777" w:rsidR="00AE30F1" w:rsidRPr="00073F17" w:rsidRDefault="00AE30F1" w:rsidP="00AE0179">
      <w:pPr>
        <w:pStyle w:val="ListParagraph"/>
        <w:numPr>
          <w:ilvl w:val="0"/>
          <w:numId w:val="28"/>
        </w:numPr>
        <w:spacing w:before="120" w:after="60"/>
        <w:ind w:left="1077" w:right="544" w:hanging="357"/>
        <w:contextualSpacing w:val="0"/>
        <w:outlineLvl w:val="1"/>
        <w:rPr>
          <w:b/>
          <w:bCs/>
          <w:color w:val="1F497D" w:themeColor="text2"/>
          <w:sz w:val="24"/>
          <w:szCs w:val="24"/>
        </w:rPr>
      </w:pPr>
      <w:r w:rsidRPr="00073F17">
        <w:rPr>
          <w:b/>
          <w:color w:val="1F497D" w:themeColor="text2"/>
          <w:sz w:val="24"/>
          <w:szCs w:val="24"/>
        </w:rPr>
        <w:t xml:space="preserve">Monitor Training Plans </w:t>
      </w:r>
    </w:p>
    <w:p w14:paraId="6B9B4DEE" w14:textId="41F87E23" w:rsidR="00B75D85" w:rsidRDefault="00AE30F1" w:rsidP="001503FA">
      <w:pPr>
        <w:pStyle w:val="ListParagraph"/>
        <w:numPr>
          <w:ilvl w:val="0"/>
          <w:numId w:val="33"/>
        </w:numPr>
        <w:spacing w:after="60"/>
        <w:ind w:right="544"/>
        <w:outlineLvl w:val="1"/>
      </w:pPr>
      <w:r>
        <w:t>T</w:t>
      </w:r>
      <w:r w:rsidR="00BA553E">
        <w:t>he progress of training completion</w:t>
      </w:r>
      <w:r>
        <w:t xml:space="preserve"> should be monitored in consultation with staff at performance review meetings</w:t>
      </w:r>
      <w:r w:rsidR="00BA553E">
        <w:t>.  Training reports can be run locally or requested from the</w:t>
      </w:r>
      <w:r w:rsidR="004D23E1">
        <w:t xml:space="preserve"> </w:t>
      </w:r>
      <w:hyperlink r:id="rId12" w:history="1">
        <w:r w:rsidR="00B75D85">
          <w:rPr>
            <w:rStyle w:val="Hyperlink"/>
          </w:rPr>
          <w:t>Safety and Wellb</w:t>
        </w:r>
        <w:r w:rsidR="00B75D85">
          <w:rPr>
            <w:rStyle w:val="Hyperlink"/>
          </w:rPr>
          <w:t>e</w:t>
        </w:r>
        <w:r w:rsidR="00B75D85">
          <w:rPr>
            <w:rStyle w:val="Hyperlink"/>
          </w:rPr>
          <w:t>ing Team</w:t>
        </w:r>
      </w:hyperlink>
      <w:r w:rsidR="00B75D85">
        <w:t>.</w:t>
      </w:r>
    </w:p>
    <w:p w14:paraId="02E86AB6" w14:textId="77777777" w:rsidR="00AC6950" w:rsidRDefault="00AC6950" w:rsidP="001503FA">
      <w:pPr>
        <w:pStyle w:val="ListParagraph"/>
        <w:numPr>
          <w:ilvl w:val="0"/>
          <w:numId w:val="33"/>
        </w:numPr>
        <w:spacing w:before="120" w:after="60"/>
        <w:ind w:right="544"/>
        <w:contextualSpacing w:val="0"/>
        <w:outlineLvl w:val="1"/>
        <w:rPr>
          <w:b/>
          <w:bCs/>
          <w:color w:val="1F497D" w:themeColor="text2"/>
          <w:sz w:val="18"/>
          <w:szCs w:val="18"/>
        </w:rPr>
      </w:pPr>
      <w:r w:rsidRPr="00172756">
        <w:t xml:space="preserve">There is </w:t>
      </w:r>
      <w:r w:rsidRPr="00C22D5A">
        <w:rPr>
          <w:b/>
        </w:rPr>
        <w:t>no requirement</w:t>
      </w:r>
      <w:r w:rsidRPr="00172756">
        <w:t xml:space="preserve"> to repeat online modules unless </w:t>
      </w:r>
      <w:r w:rsidR="00F84020">
        <w:t xml:space="preserve">there is </w:t>
      </w:r>
      <w:r w:rsidR="004C58F3">
        <w:t>an identified</w:t>
      </w:r>
      <w:r w:rsidRPr="00172756">
        <w:t xml:space="preserve"> learning gap or where a university strategic priority</w:t>
      </w:r>
      <w:r w:rsidR="00834186">
        <w:t xml:space="preserve"> or other requirement</w:t>
      </w:r>
      <w:r w:rsidRPr="00172756">
        <w:t xml:space="preserve"> has placed focus on a particular training need.</w:t>
      </w:r>
      <w:r w:rsidR="000A599C">
        <w:t xml:space="preserve">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3"/>
        <w:gridCol w:w="2239"/>
        <w:gridCol w:w="1559"/>
        <w:gridCol w:w="1418"/>
        <w:gridCol w:w="850"/>
        <w:gridCol w:w="851"/>
        <w:gridCol w:w="850"/>
        <w:gridCol w:w="709"/>
        <w:gridCol w:w="709"/>
      </w:tblGrid>
      <w:tr w:rsidR="004F6944" w14:paraId="684D8BCD" w14:textId="77777777" w:rsidTr="00EB7C6A">
        <w:trPr>
          <w:cantSplit/>
          <w:trHeight w:val="2778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9526DE2" w14:textId="77777777" w:rsidR="004F6944" w:rsidRDefault="004F6944" w:rsidP="00C201B8">
            <w:pPr>
              <w:spacing w:after="120"/>
              <w:jc w:val="center"/>
            </w:pPr>
            <w:bookmarkStart w:id="0" w:name="_Hlk34830502"/>
            <w:r>
              <w:lastRenderedPageBreak/>
              <w:br w:type="page"/>
            </w:r>
          </w:p>
          <w:p w14:paraId="5A4E3F8F" w14:textId="77777777" w:rsidR="004F6944" w:rsidRDefault="004F6944" w:rsidP="00C201B8">
            <w:pPr>
              <w:spacing w:after="120"/>
              <w:jc w:val="center"/>
            </w:pPr>
          </w:p>
          <w:p w14:paraId="06E9343C" w14:textId="4DF292FA" w:rsidR="004F6944" w:rsidRDefault="004F6944" w:rsidP="00C201B8">
            <w:pPr>
              <w:spacing w:after="120"/>
              <w:jc w:val="center"/>
            </w:pPr>
          </w:p>
          <w:p w14:paraId="3B8588C3" w14:textId="04DE2E29" w:rsidR="004F6944" w:rsidRPr="00BA06B8" w:rsidRDefault="004F6944" w:rsidP="00C201B8">
            <w:pPr>
              <w:spacing w:before="60" w:after="120"/>
              <w:jc w:val="center"/>
              <w:rPr>
                <w:b/>
              </w:rPr>
            </w:pPr>
            <w:r w:rsidRPr="00BA06B8">
              <w:rPr>
                <w:b/>
              </w:rPr>
              <w:t>TRAINING COURSES</w:t>
            </w:r>
          </w:p>
          <w:p w14:paraId="0CDC65B4" w14:textId="1A1B577E" w:rsidR="004F6944" w:rsidRDefault="004F6944" w:rsidP="00C201B8">
            <w:pPr>
              <w:spacing w:after="120"/>
              <w:jc w:val="center"/>
            </w:pPr>
          </w:p>
          <w:p w14:paraId="7E365B17" w14:textId="77777777" w:rsidR="004F6944" w:rsidRDefault="004F6944" w:rsidP="00C201B8">
            <w:pPr>
              <w:spacing w:after="120"/>
              <w:jc w:val="center"/>
            </w:pPr>
          </w:p>
          <w:p w14:paraId="0651841C" w14:textId="77777777" w:rsidR="004F6944" w:rsidRPr="00BA06B8" w:rsidRDefault="004F6944" w:rsidP="00C201B8">
            <w:pPr>
              <w:spacing w:after="120"/>
              <w:jc w:val="center"/>
              <w:rPr>
                <w:b/>
                <w:color w:val="4F81BD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5D84E" w14:textId="77777777" w:rsidR="004F6944" w:rsidRDefault="004F6944" w:rsidP="00C201B8">
            <w:pPr>
              <w:jc w:val="center"/>
              <w:rPr>
                <w:b/>
              </w:rPr>
            </w:pPr>
            <w:r w:rsidRPr="00C201B8">
              <w:rPr>
                <w:b/>
              </w:rPr>
              <w:t>METHOD OF DELIVERY</w:t>
            </w:r>
          </w:p>
          <w:p w14:paraId="1287C94F" w14:textId="77777777" w:rsidR="007533D2" w:rsidRDefault="007533D2" w:rsidP="00C201B8">
            <w:pPr>
              <w:jc w:val="center"/>
              <w:rPr>
                <w:b/>
              </w:rPr>
            </w:pPr>
          </w:p>
          <w:p w14:paraId="7E428C2D" w14:textId="25F83FC3" w:rsidR="007533D2" w:rsidRPr="00C201B8" w:rsidRDefault="007533D2" w:rsidP="00C201B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A08968F" w14:textId="77777777" w:rsidR="004F6944" w:rsidRPr="006E7D27" w:rsidRDefault="006B2A69" w:rsidP="00EA75AC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Executive </w:t>
            </w:r>
            <w:r w:rsidR="006E7D27"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>Dean,</w:t>
            </w:r>
            <w:r w:rsidR="006E7D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</w:t>
            </w:r>
            <w:r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</w:t>
            </w:r>
            <w:r w:rsidR="004F6944"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Director Research Institute</w:t>
            </w:r>
            <w:r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Director Central </w:t>
            </w:r>
            <w:r w:rsidR="004F6944"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>Unit</w:t>
            </w:r>
            <w:r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="004F6944"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1684D3E1" w14:textId="77777777" w:rsidR="004F6944" w:rsidRPr="001475E7" w:rsidRDefault="006B2A69" w:rsidP="00EA75AC">
            <w:pPr>
              <w:ind w:left="113" w:right="113"/>
              <w:rPr>
                <w:b/>
                <w:sz w:val="18"/>
                <w:szCs w:val="18"/>
              </w:rPr>
            </w:pPr>
            <w:r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>General Manager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0C10FBF" w14:textId="77777777" w:rsidR="006E7D27" w:rsidRDefault="006E7D27" w:rsidP="00792E8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Manager,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Supervisor,</w:t>
            </w:r>
          </w:p>
          <w:p w14:paraId="0985BDEC" w14:textId="77777777" w:rsidR="006E7D27" w:rsidRDefault="004F6944" w:rsidP="00792E8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>Princip</w:t>
            </w:r>
            <w:r w:rsidR="005E0992"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>al</w:t>
            </w:r>
            <w:r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6E7D27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esearcher, </w:t>
            </w:r>
          </w:p>
          <w:p w14:paraId="6AD3CEAA" w14:textId="77777777" w:rsidR="006E7D27" w:rsidRDefault="004F6944" w:rsidP="00792E8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Academic </w:t>
            </w:r>
            <w:r w:rsidR="006E7D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 Technical </w:t>
            </w:r>
            <w:r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Supervisor,  </w:t>
            </w:r>
          </w:p>
          <w:p w14:paraId="5AAC437C" w14:textId="77777777" w:rsidR="004F6944" w:rsidRPr="006E7D27" w:rsidRDefault="004F6944" w:rsidP="00792E8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>Team Leader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DA5C7B0" w14:textId="77777777" w:rsidR="004F6944" w:rsidRPr="006E7D27" w:rsidRDefault="004F6944" w:rsidP="00792E8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Academic </w:t>
            </w:r>
            <w:r w:rsidR="00A951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>taff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BEA6408" w14:textId="77777777" w:rsidR="004F6944" w:rsidRPr="006E7D27" w:rsidRDefault="004F6944" w:rsidP="00792E8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>Professional staff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A0C707A" w14:textId="77777777" w:rsidR="004F6944" w:rsidRPr="006E7D27" w:rsidRDefault="00A9511E" w:rsidP="004F694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Program Services staff,    </w:t>
            </w:r>
            <w:r w:rsidR="004F6944"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>Technical staff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                     </w:t>
            </w:r>
            <w:r w:rsidR="003E5301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="004F6944"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upport Services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="004F6944"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taff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A43F5F9" w14:textId="77777777" w:rsidR="004F6944" w:rsidRPr="006E7D27" w:rsidRDefault="004F6944" w:rsidP="004F694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Research </w:t>
            </w:r>
            <w:r w:rsidR="00A951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>taff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C4042C0" w14:textId="77777777" w:rsidR="004F6944" w:rsidRPr="006E7D27" w:rsidRDefault="00344778" w:rsidP="004F05A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>HDR</w:t>
            </w:r>
            <w:r w:rsidR="004F6944"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A9511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="004F6944"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>tudents</w:t>
            </w:r>
          </w:p>
        </w:tc>
      </w:tr>
      <w:bookmarkEnd w:id="0"/>
      <w:tr w:rsidR="00F82508" w14:paraId="4D33838D" w14:textId="77777777" w:rsidTr="00344778">
        <w:trPr>
          <w:trHeight w:val="381"/>
        </w:trPr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1F91F54" w14:textId="4FAB6514" w:rsidR="00F82508" w:rsidRPr="00F82508" w:rsidRDefault="0026245A" w:rsidP="00262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MANDATORY FOR ALL STAFF AT INDUCTION (Except Casual/Sessional Staff)</w:t>
            </w:r>
          </w:p>
        </w:tc>
      </w:tr>
      <w:tr w:rsidR="004F6944" w14:paraId="2A8EFE2D" w14:textId="77777777" w:rsidTr="00EB7C6A">
        <w:trPr>
          <w:trHeight w:val="381"/>
        </w:trPr>
        <w:tc>
          <w:tcPr>
            <w:tcW w:w="59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A8E3E" w14:textId="77777777" w:rsidR="004F6944" w:rsidRPr="00606833" w:rsidRDefault="007C4626" w:rsidP="00C57BF6">
            <w:pPr>
              <w:spacing w:before="40" w:after="40"/>
              <w:rPr>
                <w:color w:val="0070C0"/>
                <w:sz w:val="18"/>
                <w:szCs w:val="18"/>
                <w:highlight w:val="cyan"/>
              </w:rPr>
            </w:pPr>
            <w:hyperlink r:id="rId13" w:history="1">
              <w:r w:rsidR="000A5863">
                <w:rPr>
                  <w:rStyle w:val="Hyperlink"/>
                  <w:sz w:val="18"/>
                  <w:szCs w:val="18"/>
                </w:rPr>
                <w:t>Safety &amp; Wellbeing at UniSA</w:t>
              </w:r>
            </w:hyperlink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FBF15" w14:textId="77777777" w:rsidR="004F6944" w:rsidRPr="00B42113" w:rsidRDefault="000A58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Learnonline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26B50" w14:textId="77777777" w:rsidR="004F6944" w:rsidRPr="00B42113" w:rsidRDefault="004F6944" w:rsidP="00334E0F">
            <w:pPr>
              <w:jc w:val="center"/>
              <w:rPr>
                <w:b/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F2B9801" w14:textId="77777777" w:rsidR="004F6944" w:rsidRPr="00B42113" w:rsidRDefault="004F6944" w:rsidP="004800F0">
            <w:pPr>
              <w:jc w:val="center"/>
              <w:rPr>
                <w:b/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6734431" w14:textId="77777777" w:rsidR="004F6944" w:rsidRPr="00B42113" w:rsidRDefault="004F6944" w:rsidP="004800F0">
            <w:pPr>
              <w:jc w:val="center"/>
              <w:rPr>
                <w:b/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F0BDFDF" w14:textId="77777777" w:rsidR="004F6944" w:rsidRPr="00B42113" w:rsidRDefault="004F6944" w:rsidP="004800F0">
            <w:pPr>
              <w:jc w:val="center"/>
              <w:rPr>
                <w:b/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5984036" w14:textId="77777777" w:rsidR="004F6944" w:rsidRPr="00B42113" w:rsidRDefault="004F6944" w:rsidP="004800F0">
            <w:pPr>
              <w:jc w:val="center"/>
              <w:rPr>
                <w:b/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CE4150F" w14:textId="77777777" w:rsidR="004F6944" w:rsidRPr="00001719" w:rsidRDefault="00686448" w:rsidP="004800F0">
            <w:pPr>
              <w:jc w:val="center"/>
              <w:rPr>
                <w:sz w:val="18"/>
                <w:szCs w:val="18"/>
              </w:rPr>
            </w:pPr>
            <w:r w:rsidRPr="00344778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8B831" w14:textId="77777777" w:rsidR="004F6944" w:rsidRPr="00001719" w:rsidRDefault="004F6944" w:rsidP="004800F0">
            <w:pPr>
              <w:jc w:val="center"/>
              <w:rPr>
                <w:sz w:val="18"/>
                <w:szCs w:val="18"/>
              </w:rPr>
            </w:pPr>
          </w:p>
        </w:tc>
      </w:tr>
      <w:tr w:rsidR="00C201B8" w14:paraId="5787E95E" w14:textId="77777777" w:rsidTr="00344778">
        <w:trPr>
          <w:trHeight w:val="381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AB9DE09" w14:textId="19CD5FD1" w:rsidR="00C201B8" w:rsidRPr="00C201B8" w:rsidRDefault="005E0CF0" w:rsidP="00C201B8">
            <w:pPr>
              <w:rPr>
                <w:b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PART</w:t>
            </w:r>
            <w:r w:rsidR="00C201B8" w:rsidRPr="00FF08E6">
              <w:rPr>
                <w:b/>
                <w:color w:val="1F497D" w:themeColor="text2"/>
                <w:sz w:val="28"/>
                <w:szCs w:val="28"/>
              </w:rPr>
              <w:t xml:space="preserve"> 1.</w:t>
            </w:r>
          </w:p>
        </w:tc>
      </w:tr>
      <w:tr w:rsidR="0026245A" w14:paraId="5C5B7221" w14:textId="77777777" w:rsidTr="00344778">
        <w:trPr>
          <w:trHeight w:val="381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109CC8" w14:textId="4FF23D69" w:rsidR="0026245A" w:rsidRPr="00551E63" w:rsidRDefault="00C474D7" w:rsidP="00D07E96">
            <w:pPr>
              <w:rPr>
                <w:sz w:val="18"/>
                <w:szCs w:val="18"/>
              </w:rPr>
            </w:pPr>
            <w:r>
              <w:rPr>
                <w:b/>
              </w:rPr>
              <w:t>Recommended for staff based on individual roles and responsibilities.</w:t>
            </w:r>
            <w:r w:rsidR="00344778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C9444D" w14:paraId="378C5BEA" w14:textId="77777777" w:rsidTr="00EB7C6A">
        <w:trPr>
          <w:trHeight w:val="381"/>
        </w:trPr>
        <w:tc>
          <w:tcPr>
            <w:tcW w:w="59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65526" w14:textId="0467A800" w:rsidR="00C9444D" w:rsidRPr="004B276C" w:rsidRDefault="007C4626" w:rsidP="00C9444D">
            <w:pPr>
              <w:spacing w:before="40" w:after="40"/>
              <w:rPr>
                <w:color w:val="0000FF"/>
                <w:sz w:val="18"/>
                <w:szCs w:val="18"/>
                <w:highlight w:val="cyan"/>
              </w:rPr>
            </w:pPr>
            <w:hyperlink r:id="rId14" w:history="1">
              <w:r w:rsidR="003E5301" w:rsidRPr="004B276C">
                <w:rPr>
                  <w:rStyle w:val="Hyperlink"/>
                  <w:sz w:val="18"/>
                  <w:szCs w:val="18"/>
                </w:rPr>
                <w:t xml:space="preserve">Understanding Mental Health in </w:t>
              </w:r>
              <w:r w:rsidR="00802546">
                <w:rPr>
                  <w:rStyle w:val="Hyperlink"/>
                  <w:sz w:val="18"/>
                  <w:szCs w:val="18"/>
                </w:rPr>
                <w:t>Y</w:t>
              </w:r>
              <w:r w:rsidR="003E5301" w:rsidRPr="004B276C">
                <w:rPr>
                  <w:rStyle w:val="Hyperlink"/>
                  <w:sz w:val="18"/>
                  <w:szCs w:val="18"/>
                </w:rPr>
                <w:t>our Team</w:t>
              </w:r>
            </w:hyperlink>
            <w:r w:rsidR="00802546">
              <w:rPr>
                <w:color w:val="0000FF"/>
                <w:sz w:val="18"/>
                <w:szCs w:val="18"/>
              </w:rPr>
              <w:t xml:space="preserve"> </w:t>
            </w:r>
            <w:r w:rsidR="00802546" w:rsidRPr="00F2517A">
              <w:rPr>
                <w:color w:val="0000FF"/>
                <w:sz w:val="16"/>
                <w:szCs w:val="16"/>
              </w:rPr>
              <w:t>(</w:t>
            </w:r>
            <w:r w:rsidR="00F2517A">
              <w:rPr>
                <w:color w:val="0000FF"/>
                <w:sz w:val="16"/>
                <w:szCs w:val="16"/>
              </w:rPr>
              <w:t>designed for m</w:t>
            </w:r>
            <w:r w:rsidR="00F2517A" w:rsidRPr="00F2517A">
              <w:rPr>
                <w:color w:val="0000FF"/>
                <w:sz w:val="16"/>
                <w:szCs w:val="16"/>
              </w:rPr>
              <w:t>anagers)</w:t>
            </w:r>
            <w:r w:rsidR="00EB7C6A">
              <w:rPr>
                <w:color w:val="0000FF"/>
                <w:sz w:val="16"/>
                <w:szCs w:val="16"/>
              </w:rPr>
              <w:t xml:space="preserve"> *New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D61A1" w14:textId="4649FBD4" w:rsidR="00C9444D" w:rsidRPr="00B42113" w:rsidRDefault="00C9444D" w:rsidP="00745736">
            <w:pPr>
              <w:jc w:val="center"/>
              <w:rPr>
                <w:b/>
                <w:sz w:val="18"/>
                <w:szCs w:val="18"/>
              </w:rPr>
            </w:pPr>
            <w:r w:rsidRPr="00DE6FDE">
              <w:rPr>
                <w:b/>
                <w:sz w:val="18"/>
                <w:szCs w:val="18"/>
              </w:rPr>
              <w:t>Online</w:t>
            </w:r>
            <w:r>
              <w:rPr>
                <w:b/>
                <w:sz w:val="18"/>
                <w:szCs w:val="18"/>
              </w:rPr>
              <w:t xml:space="preserve"> (BUPA)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73AA0" w14:textId="77777777" w:rsidR="00C9444D" w:rsidRPr="00B42113" w:rsidRDefault="00C9444D" w:rsidP="00C9444D">
            <w:pPr>
              <w:jc w:val="center"/>
              <w:rPr>
                <w:b/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8A0DD80" w14:textId="12C33922" w:rsidR="00C9444D" w:rsidRPr="00B42113" w:rsidRDefault="00C9444D" w:rsidP="00C9444D">
            <w:pPr>
              <w:jc w:val="center"/>
              <w:rPr>
                <w:b/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E5E3505" w14:textId="77777777" w:rsidR="00C9444D" w:rsidRPr="00B42113" w:rsidRDefault="00C9444D" w:rsidP="00C94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F24B92A" w14:textId="77777777" w:rsidR="00C9444D" w:rsidRPr="00B42113" w:rsidRDefault="00C9444D" w:rsidP="00C94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EE04A83" w14:textId="77777777" w:rsidR="00C9444D" w:rsidRPr="00B42113" w:rsidRDefault="00C9444D" w:rsidP="00C94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D975DA7" w14:textId="77777777" w:rsidR="00C9444D" w:rsidRPr="00001719" w:rsidRDefault="00C9444D" w:rsidP="00C9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0B63F" w14:textId="77777777" w:rsidR="00C9444D" w:rsidRPr="00001719" w:rsidRDefault="00C9444D" w:rsidP="00C9444D">
            <w:pPr>
              <w:jc w:val="center"/>
              <w:rPr>
                <w:sz w:val="18"/>
                <w:szCs w:val="18"/>
              </w:rPr>
            </w:pPr>
          </w:p>
        </w:tc>
      </w:tr>
      <w:tr w:rsidR="001D7B0A" w14:paraId="3295C126" w14:textId="77777777" w:rsidTr="00EB7C6A">
        <w:trPr>
          <w:trHeight w:val="381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7E29" w14:textId="5CFAD52E" w:rsidR="001D7B0A" w:rsidRPr="001D7B0A" w:rsidRDefault="007C4626" w:rsidP="00DE1334">
            <w:pPr>
              <w:spacing w:before="40" w:after="40"/>
              <w:rPr>
                <w:color w:val="0000FF"/>
                <w:sz w:val="18"/>
                <w:szCs w:val="18"/>
              </w:rPr>
            </w:pPr>
            <w:hyperlink r:id="rId15" w:history="1">
              <w:r w:rsidR="001D7B0A" w:rsidRPr="001D7B0A">
                <w:rPr>
                  <w:rStyle w:val="Hyperlink"/>
                  <w:sz w:val="18"/>
                  <w:szCs w:val="18"/>
                </w:rPr>
                <w:t>Building Health Coping Skills</w:t>
              </w:r>
            </w:hyperlink>
            <w:r w:rsidR="00F2517A">
              <w:rPr>
                <w:color w:val="0000FF"/>
                <w:sz w:val="18"/>
                <w:szCs w:val="18"/>
              </w:rPr>
              <w:t xml:space="preserve"> </w:t>
            </w:r>
            <w:r w:rsidR="00F2517A" w:rsidRPr="00F2517A">
              <w:rPr>
                <w:color w:val="0000FF"/>
                <w:sz w:val="16"/>
                <w:szCs w:val="16"/>
              </w:rPr>
              <w:t>(designed for all staff)</w:t>
            </w:r>
            <w:r w:rsidR="00EB7C6A">
              <w:rPr>
                <w:color w:val="0000FF"/>
                <w:sz w:val="16"/>
                <w:szCs w:val="16"/>
              </w:rPr>
              <w:t xml:space="preserve"> *New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BD2B" w14:textId="77777777" w:rsidR="001D7B0A" w:rsidRPr="00B42113" w:rsidRDefault="001D7B0A" w:rsidP="00DE1334">
            <w:pPr>
              <w:jc w:val="center"/>
              <w:rPr>
                <w:b/>
                <w:sz w:val="18"/>
                <w:szCs w:val="18"/>
              </w:rPr>
            </w:pPr>
            <w:r w:rsidRPr="00DE6FDE">
              <w:rPr>
                <w:b/>
                <w:sz w:val="18"/>
                <w:szCs w:val="18"/>
              </w:rPr>
              <w:t>Online</w:t>
            </w:r>
            <w:r>
              <w:rPr>
                <w:b/>
                <w:sz w:val="18"/>
                <w:szCs w:val="18"/>
              </w:rPr>
              <w:t xml:space="preserve"> (BUPA)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DF09" w14:textId="77777777" w:rsidR="001D7B0A" w:rsidRPr="00B42113" w:rsidRDefault="001D7B0A" w:rsidP="00DE1334">
            <w:pPr>
              <w:jc w:val="center"/>
              <w:rPr>
                <w:b/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0900988" w14:textId="77777777" w:rsidR="001D7B0A" w:rsidRPr="00B42113" w:rsidRDefault="001D7B0A" w:rsidP="00DE1334">
            <w:pPr>
              <w:jc w:val="center"/>
              <w:rPr>
                <w:b/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0CA4ECB" w14:textId="77777777" w:rsidR="001D7B0A" w:rsidRPr="00B42113" w:rsidRDefault="001D7B0A" w:rsidP="00DE1334">
            <w:pPr>
              <w:jc w:val="center"/>
              <w:rPr>
                <w:b/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C3D97EA" w14:textId="77777777" w:rsidR="001D7B0A" w:rsidRPr="00B42113" w:rsidRDefault="001D7B0A" w:rsidP="00DE1334">
            <w:pPr>
              <w:jc w:val="center"/>
              <w:rPr>
                <w:b/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1F9CD01" w14:textId="77777777" w:rsidR="001D7B0A" w:rsidRPr="00B42113" w:rsidRDefault="001D7B0A" w:rsidP="00DE1334">
            <w:pPr>
              <w:jc w:val="center"/>
              <w:rPr>
                <w:b/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73A6B31" w14:textId="77777777" w:rsidR="001D7B0A" w:rsidRPr="00001719" w:rsidRDefault="001D7B0A" w:rsidP="00DE1334">
            <w:pPr>
              <w:jc w:val="center"/>
              <w:rPr>
                <w:sz w:val="18"/>
                <w:szCs w:val="18"/>
              </w:rPr>
            </w:pPr>
            <w:r w:rsidRPr="001D7B0A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09C0" w14:textId="77777777" w:rsidR="001D7B0A" w:rsidRPr="00001719" w:rsidRDefault="001D7B0A" w:rsidP="00DE1334">
            <w:pPr>
              <w:jc w:val="center"/>
              <w:rPr>
                <w:sz w:val="18"/>
                <w:szCs w:val="18"/>
              </w:rPr>
            </w:pPr>
          </w:p>
        </w:tc>
      </w:tr>
      <w:tr w:rsidR="001D7B0A" w14:paraId="6BB380B8" w14:textId="77777777" w:rsidTr="00EB7C6A">
        <w:trPr>
          <w:trHeight w:val="381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EF5C" w14:textId="77777777" w:rsidR="001D7B0A" w:rsidRPr="00074673" w:rsidRDefault="007C4626" w:rsidP="001D7B0A">
            <w:pPr>
              <w:rPr>
                <w:sz w:val="18"/>
                <w:szCs w:val="18"/>
              </w:rPr>
            </w:pPr>
            <w:hyperlink r:id="rId16" w:history="1">
              <w:r w:rsidR="001D7B0A">
                <w:rPr>
                  <w:rStyle w:val="Hyperlink"/>
                  <w:sz w:val="18"/>
                  <w:szCs w:val="18"/>
                </w:rPr>
                <w:t>Respectful Behaviour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5D9C" w14:textId="77777777" w:rsidR="001D7B0A" w:rsidRPr="00B42113" w:rsidRDefault="001D7B0A" w:rsidP="001D7B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Learnonline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048F" w14:textId="77777777" w:rsidR="001D7B0A" w:rsidRPr="00B42113" w:rsidRDefault="001D7B0A" w:rsidP="001D7B0A">
            <w:pPr>
              <w:jc w:val="center"/>
              <w:rPr>
                <w:b/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EE8C873" w14:textId="77777777" w:rsidR="001D7B0A" w:rsidRPr="00B42113" w:rsidRDefault="001D7B0A" w:rsidP="001D7B0A">
            <w:pPr>
              <w:jc w:val="center"/>
              <w:rPr>
                <w:b/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35ED032" w14:textId="140556AF" w:rsidR="001D7B0A" w:rsidRPr="00B42113" w:rsidRDefault="001D7B0A" w:rsidP="001D7B0A">
            <w:pPr>
              <w:jc w:val="center"/>
              <w:rPr>
                <w:b/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7660813" w14:textId="2BDB43B4" w:rsidR="001D7B0A" w:rsidRPr="00B42113" w:rsidRDefault="001D7B0A" w:rsidP="001D7B0A">
            <w:pPr>
              <w:jc w:val="center"/>
              <w:rPr>
                <w:b/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05088C2" w14:textId="15C118D9" w:rsidR="001D7B0A" w:rsidRPr="00B42113" w:rsidRDefault="001D7B0A" w:rsidP="001D7B0A">
            <w:pPr>
              <w:jc w:val="center"/>
              <w:rPr>
                <w:b/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C9B5BBB" w14:textId="2BE3091C" w:rsidR="001D7B0A" w:rsidRPr="00001719" w:rsidRDefault="001D7B0A" w:rsidP="001D7B0A">
            <w:pPr>
              <w:jc w:val="center"/>
              <w:rPr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0C4C" w14:textId="416977B6" w:rsidR="001D7B0A" w:rsidRPr="00001719" w:rsidRDefault="001D7B0A" w:rsidP="001D7B0A">
            <w:pPr>
              <w:jc w:val="center"/>
              <w:rPr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</w:tr>
      <w:tr w:rsidR="001D7B0A" w14:paraId="4D0F87D9" w14:textId="77777777" w:rsidTr="00EB7C6A">
        <w:trPr>
          <w:trHeight w:val="381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0D20" w14:textId="77777777" w:rsidR="001D7B0A" w:rsidRPr="00074673" w:rsidRDefault="007C4626" w:rsidP="001D7B0A">
            <w:pPr>
              <w:rPr>
                <w:sz w:val="18"/>
                <w:szCs w:val="18"/>
              </w:rPr>
            </w:pPr>
            <w:hyperlink r:id="rId17" w:history="1">
              <w:r w:rsidR="001D7B0A">
                <w:rPr>
                  <w:rStyle w:val="Hyperlink"/>
                  <w:sz w:val="18"/>
                  <w:szCs w:val="18"/>
                </w:rPr>
                <w:t>Managing Health and Safety Risks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6F40" w14:textId="77777777" w:rsidR="001D7B0A" w:rsidRPr="00B42113" w:rsidRDefault="001D7B0A" w:rsidP="001D7B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Learnonline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AFEF" w14:textId="4B6F2D25" w:rsidR="001D7B0A" w:rsidRPr="00B42113" w:rsidRDefault="001D7B0A" w:rsidP="001D7B0A">
            <w:pPr>
              <w:jc w:val="center"/>
              <w:rPr>
                <w:b/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53C3AD0" w14:textId="77777777" w:rsidR="001D7B0A" w:rsidRPr="00B42113" w:rsidRDefault="001D7B0A" w:rsidP="001D7B0A">
            <w:pPr>
              <w:jc w:val="center"/>
              <w:rPr>
                <w:b/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2A93959" w14:textId="7933AB2E" w:rsidR="001D7B0A" w:rsidRPr="00B42113" w:rsidRDefault="001D7B0A" w:rsidP="001D7B0A">
            <w:pPr>
              <w:jc w:val="center"/>
              <w:rPr>
                <w:b/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109C181" w14:textId="4E3AF228" w:rsidR="001D7B0A" w:rsidRPr="00B42113" w:rsidRDefault="001D7B0A" w:rsidP="001D7B0A">
            <w:pPr>
              <w:jc w:val="center"/>
              <w:rPr>
                <w:b/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E515836" w14:textId="0DBCC926" w:rsidR="001D7B0A" w:rsidRPr="00B42113" w:rsidRDefault="001D7B0A" w:rsidP="001D7B0A">
            <w:pPr>
              <w:jc w:val="center"/>
              <w:rPr>
                <w:b/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1B21478" w14:textId="1E7D821C" w:rsidR="001D7B0A" w:rsidRPr="00001719" w:rsidRDefault="001D7B0A" w:rsidP="001D7B0A">
            <w:pPr>
              <w:jc w:val="center"/>
              <w:rPr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C7F504" w14:textId="4FF534B4" w:rsidR="001D7B0A" w:rsidRPr="00001719" w:rsidRDefault="001D7B0A" w:rsidP="001D7B0A">
            <w:pPr>
              <w:jc w:val="center"/>
              <w:rPr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</w:tr>
      <w:tr w:rsidR="008B5591" w14:paraId="391DF780" w14:textId="77777777" w:rsidTr="00EB7C6A">
        <w:trPr>
          <w:trHeight w:val="381"/>
        </w:trPr>
        <w:tc>
          <w:tcPr>
            <w:tcW w:w="5983" w:type="dxa"/>
            <w:tcBorders>
              <w:left w:val="single" w:sz="4" w:space="0" w:color="auto"/>
            </w:tcBorders>
            <w:shd w:val="clear" w:color="auto" w:fill="auto"/>
          </w:tcPr>
          <w:p w14:paraId="67DB7129" w14:textId="77777777" w:rsidR="008B5591" w:rsidRPr="00074673" w:rsidRDefault="007C4626" w:rsidP="008B5591">
            <w:pPr>
              <w:pStyle w:val="NormalWeb"/>
              <w:spacing w:before="40" w:after="40" w:afterAutospacing="0" w:line="240" w:lineRule="auto"/>
              <w:rPr>
                <w:sz w:val="18"/>
                <w:szCs w:val="18"/>
              </w:rPr>
            </w:pPr>
            <w:hyperlink r:id="rId18" w:history="1">
              <w:r w:rsidR="000A5863">
                <w:rPr>
                  <w:rStyle w:val="Hyperlink"/>
                  <w:sz w:val="18"/>
                  <w:szCs w:val="18"/>
                </w:rPr>
                <w:t>Incident Investigation</w:t>
              </w:r>
            </w:hyperlink>
          </w:p>
        </w:tc>
        <w:tc>
          <w:tcPr>
            <w:tcW w:w="2239" w:type="dxa"/>
            <w:shd w:val="clear" w:color="auto" w:fill="auto"/>
            <w:vAlign w:val="center"/>
          </w:tcPr>
          <w:p w14:paraId="68913039" w14:textId="77777777" w:rsidR="008B5591" w:rsidRPr="00B42113" w:rsidRDefault="000A58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Learnonline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F3DDFD" w14:textId="77777777" w:rsidR="008B5591" w:rsidRPr="00B42113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A98003D" w14:textId="77777777" w:rsidR="008B5591" w:rsidRPr="00B42113" w:rsidRDefault="008B5591" w:rsidP="008B5591">
            <w:pPr>
              <w:jc w:val="center"/>
              <w:rPr>
                <w:b/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44DE904" w14:textId="77777777" w:rsidR="008B5591" w:rsidRPr="00B42113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BF13BE1" w14:textId="77777777" w:rsidR="008B5591" w:rsidRPr="00B42113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09329A4" w14:textId="77777777" w:rsidR="008B5591" w:rsidRPr="00B42113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8B138A4" w14:textId="77777777" w:rsidR="008B5591" w:rsidRPr="00001719" w:rsidRDefault="008B5591" w:rsidP="008B5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D6D108" w14:textId="77777777" w:rsidR="008B5591" w:rsidRPr="00001719" w:rsidRDefault="008B5591" w:rsidP="008B5591">
            <w:pPr>
              <w:jc w:val="center"/>
              <w:rPr>
                <w:sz w:val="18"/>
                <w:szCs w:val="18"/>
              </w:rPr>
            </w:pPr>
          </w:p>
        </w:tc>
      </w:tr>
      <w:tr w:rsidR="008B5591" w14:paraId="6E8EF92B" w14:textId="77777777" w:rsidTr="00EB7C6A">
        <w:trPr>
          <w:trHeight w:val="381"/>
        </w:trPr>
        <w:tc>
          <w:tcPr>
            <w:tcW w:w="5983" w:type="dxa"/>
            <w:tcBorders>
              <w:left w:val="single" w:sz="4" w:space="0" w:color="auto"/>
            </w:tcBorders>
            <w:shd w:val="clear" w:color="auto" w:fill="auto"/>
          </w:tcPr>
          <w:p w14:paraId="4DACA9F0" w14:textId="77777777" w:rsidR="008B5591" w:rsidRPr="00454498" w:rsidRDefault="007C4626" w:rsidP="008B5591">
            <w:pPr>
              <w:pStyle w:val="NormalWeb"/>
              <w:spacing w:before="40" w:after="40" w:afterAutospacing="0" w:line="240" w:lineRule="auto"/>
              <w:rPr>
                <w:sz w:val="18"/>
                <w:szCs w:val="18"/>
              </w:rPr>
            </w:pPr>
            <w:hyperlink r:id="rId19" w:history="1">
              <w:r w:rsidR="008B5591">
                <w:rPr>
                  <w:rStyle w:val="Hyperlink"/>
                  <w:sz w:val="18"/>
                  <w:szCs w:val="18"/>
                </w:rPr>
                <w:t>Injury Management for Managers and Supervisors</w:t>
              </w:r>
            </w:hyperlink>
          </w:p>
        </w:tc>
        <w:tc>
          <w:tcPr>
            <w:tcW w:w="2239" w:type="dxa"/>
            <w:shd w:val="clear" w:color="auto" w:fill="auto"/>
            <w:vAlign w:val="center"/>
          </w:tcPr>
          <w:p w14:paraId="74003E1E" w14:textId="77777777" w:rsidR="008B5591" w:rsidRPr="00B42113" w:rsidRDefault="008B5591" w:rsidP="008B55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Learnonline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5BEE3F" w14:textId="77777777" w:rsidR="008B5591" w:rsidRPr="00B42113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9CFCFB7" w14:textId="77777777" w:rsidR="008B5591" w:rsidRPr="00B42113" w:rsidRDefault="008B5591" w:rsidP="008B5591">
            <w:pPr>
              <w:jc w:val="center"/>
              <w:rPr>
                <w:b/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4605762" w14:textId="77777777" w:rsidR="008B5591" w:rsidRPr="00B42113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F04EB0B" w14:textId="77777777" w:rsidR="008B5591" w:rsidRPr="00191838" w:rsidRDefault="008B5591" w:rsidP="008B5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AB9F7C8" w14:textId="77777777" w:rsidR="008B5591" w:rsidRPr="00191838" w:rsidRDefault="008B5591" w:rsidP="008B5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B63BE59" w14:textId="77777777" w:rsidR="008B5591" w:rsidRPr="00001719" w:rsidRDefault="008B5591" w:rsidP="008B5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8A3E90" w14:textId="77777777" w:rsidR="008B5591" w:rsidRPr="00001719" w:rsidRDefault="008B5591" w:rsidP="008B5591">
            <w:pPr>
              <w:jc w:val="center"/>
              <w:rPr>
                <w:sz w:val="18"/>
                <w:szCs w:val="18"/>
              </w:rPr>
            </w:pPr>
          </w:p>
        </w:tc>
      </w:tr>
      <w:tr w:rsidR="008B5591" w14:paraId="08F6C581" w14:textId="77777777" w:rsidTr="00EB7C6A">
        <w:trPr>
          <w:trHeight w:val="381"/>
        </w:trPr>
        <w:tc>
          <w:tcPr>
            <w:tcW w:w="5983" w:type="dxa"/>
            <w:tcBorders>
              <w:left w:val="single" w:sz="4" w:space="0" w:color="auto"/>
            </w:tcBorders>
            <w:shd w:val="clear" w:color="auto" w:fill="auto"/>
          </w:tcPr>
          <w:p w14:paraId="3BAA4B52" w14:textId="77777777" w:rsidR="008B5591" w:rsidRPr="009E2FA4" w:rsidRDefault="007C4626" w:rsidP="008B5591">
            <w:pPr>
              <w:pStyle w:val="NormalWeb"/>
              <w:spacing w:before="40" w:after="40" w:afterAutospacing="0" w:line="240" w:lineRule="auto"/>
              <w:rPr>
                <w:sz w:val="18"/>
                <w:szCs w:val="18"/>
              </w:rPr>
            </w:pPr>
            <w:hyperlink r:id="rId20" w:history="1">
              <w:r w:rsidR="000A5863">
                <w:rPr>
                  <w:rStyle w:val="Hyperlink"/>
                  <w:sz w:val="18"/>
                  <w:szCs w:val="18"/>
                </w:rPr>
                <w:t>Office Ergonomics at UniSA</w:t>
              </w:r>
            </w:hyperlink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86208" w14:textId="77777777" w:rsidR="008B5591" w:rsidRDefault="000A5863" w:rsidP="008B55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Learnonline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58D32" w14:textId="77777777" w:rsidR="008B5591" w:rsidRPr="00B42113" w:rsidRDefault="008B5591" w:rsidP="008B5591">
            <w:pPr>
              <w:jc w:val="center"/>
              <w:rPr>
                <w:b/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9B68B28" w14:textId="77777777" w:rsidR="008B5591" w:rsidRPr="00B42113" w:rsidRDefault="008B5591" w:rsidP="008B5591">
            <w:pPr>
              <w:jc w:val="center"/>
              <w:rPr>
                <w:b/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B056F1F" w14:textId="77777777" w:rsidR="008B5591" w:rsidRPr="00B42113" w:rsidRDefault="008B5591" w:rsidP="008B5591">
            <w:pPr>
              <w:jc w:val="center"/>
              <w:rPr>
                <w:b/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A84E030" w14:textId="77777777" w:rsidR="008B5591" w:rsidRPr="00B42113" w:rsidRDefault="008B5591" w:rsidP="008B5591">
            <w:pPr>
              <w:jc w:val="center"/>
              <w:rPr>
                <w:b/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69968E0" w14:textId="77777777" w:rsidR="008B5591" w:rsidRPr="00B42113" w:rsidRDefault="008B5591" w:rsidP="008B5591">
            <w:pPr>
              <w:jc w:val="center"/>
              <w:rPr>
                <w:b/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659589B" w14:textId="77777777" w:rsidR="008B5591" w:rsidRPr="00B42113" w:rsidRDefault="008B5591" w:rsidP="008B5591">
            <w:pPr>
              <w:jc w:val="center"/>
              <w:rPr>
                <w:b/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8F61E" w14:textId="77777777" w:rsidR="008B5591" w:rsidRPr="00001719" w:rsidRDefault="008B5591" w:rsidP="008B5591">
            <w:pPr>
              <w:jc w:val="center"/>
              <w:rPr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</w:tr>
      <w:tr w:rsidR="008B5591" w14:paraId="15247D7D" w14:textId="77777777" w:rsidTr="00EB7C6A">
        <w:trPr>
          <w:trHeight w:val="381"/>
        </w:trPr>
        <w:tc>
          <w:tcPr>
            <w:tcW w:w="5983" w:type="dxa"/>
            <w:tcBorders>
              <w:left w:val="single" w:sz="4" w:space="0" w:color="auto"/>
            </w:tcBorders>
            <w:shd w:val="clear" w:color="auto" w:fill="auto"/>
          </w:tcPr>
          <w:p w14:paraId="7E0388DA" w14:textId="77777777" w:rsidR="008B5591" w:rsidRDefault="007C4626" w:rsidP="008B5591">
            <w:pPr>
              <w:pStyle w:val="NormalWeb"/>
              <w:spacing w:before="40" w:after="40" w:afterAutospacing="0" w:line="240" w:lineRule="auto"/>
              <w:rPr>
                <w:sz w:val="18"/>
                <w:szCs w:val="18"/>
              </w:rPr>
            </w:pPr>
            <w:hyperlink r:id="rId21" w:history="1">
              <w:r w:rsidR="00786B10">
                <w:rPr>
                  <w:rStyle w:val="Hyperlink"/>
                  <w:sz w:val="18"/>
                  <w:szCs w:val="18"/>
                </w:rPr>
                <w:t>Slips Trips &amp; Falls</w:t>
              </w:r>
            </w:hyperlink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60CBA" w14:textId="77777777" w:rsidR="008B5591" w:rsidRDefault="000A5863" w:rsidP="008B55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Learnonline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32D63" w14:textId="77777777" w:rsidR="008B5591" w:rsidRPr="00B42113" w:rsidRDefault="008B5591" w:rsidP="008B5591">
            <w:pPr>
              <w:jc w:val="center"/>
              <w:rPr>
                <w:b/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D31056F" w14:textId="77777777" w:rsidR="008B5591" w:rsidRPr="00B42113" w:rsidRDefault="008B5591" w:rsidP="008B5591">
            <w:pPr>
              <w:jc w:val="center"/>
              <w:rPr>
                <w:b/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CAA3E54" w14:textId="77777777" w:rsidR="008B5591" w:rsidRPr="00B42113" w:rsidRDefault="008B5591" w:rsidP="008B5591">
            <w:pPr>
              <w:jc w:val="center"/>
              <w:rPr>
                <w:b/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A25EF89" w14:textId="77777777" w:rsidR="008B5591" w:rsidRPr="00B42113" w:rsidRDefault="008B5591" w:rsidP="008B5591">
            <w:pPr>
              <w:jc w:val="center"/>
              <w:rPr>
                <w:b/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C633E80" w14:textId="77777777" w:rsidR="008B5591" w:rsidRPr="00B42113" w:rsidRDefault="008B5591" w:rsidP="008B5591">
            <w:pPr>
              <w:jc w:val="center"/>
              <w:rPr>
                <w:b/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6618545" w14:textId="77777777" w:rsidR="008B5591" w:rsidRPr="00B42113" w:rsidRDefault="008B5591" w:rsidP="008B5591">
            <w:pPr>
              <w:jc w:val="center"/>
              <w:rPr>
                <w:b/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2A0EE" w14:textId="77777777" w:rsidR="008B5591" w:rsidRPr="00001719" w:rsidRDefault="008B5591" w:rsidP="008B5591">
            <w:pPr>
              <w:jc w:val="center"/>
              <w:rPr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</w:tr>
      <w:tr w:rsidR="008B5591" w14:paraId="0D9B2C8D" w14:textId="77777777" w:rsidTr="00EB7C6A">
        <w:trPr>
          <w:trHeight w:val="381"/>
        </w:trPr>
        <w:tc>
          <w:tcPr>
            <w:tcW w:w="5983" w:type="dxa"/>
            <w:tcBorders>
              <w:left w:val="single" w:sz="4" w:space="0" w:color="auto"/>
            </w:tcBorders>
            <w:shd w:val="clear" w:color="auto" w:fill="auto"/>
          </w:tcPr>
          <w:p w14:paraId="33EEF2A3" w14:textId="77777777" w:rsidR="008B5591" w:rsidRPr="0024755D" w:rsidRDefault="007C4626" w:rsidP="008B5591">
            <w:pPr>
              <w:pStyle w:val="NormalWeb"/>
              <w:spacing w:before="40" w:after="40" w:afterAutospacing="0" w:line="240" w:lineRule="auto"/>
              <w:rPr>
                <w:sz w:val="18"/>
                <w:szCs w:val="18"/>
              </w:rPr>
            </w:pPr>
            <w:hyperlink r:id="rId22" w:history="1">
              <w:r w:rsidR="008B5591">
                <w:rPr>
                  <w:rStyle w:val="Hyperlink"/>
                  <w:sz w:val="18"/>
                  <w:szCs w:val="18"/>
                </w:rPr>
                <w:t>WHS for Academics</w:t>
              </w:r>
            </w:hyperlink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F22F7" w14:textId="77777777" w:rsidR="008B5591" w:rsidRDefault="008B5591" w:rsidP="008B55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Learnonline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D5012" w14:textId="77777777" w:rsidR="008B5591" w:rsidRPr="00B42113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005A393" w14:textId="77777777" w:rsidR="008B5591" w:rsidRPr="00B42113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360FA7F" w14:textId="77777777" w:rsidR="008B5591" w:rsidRPr="00B42113" w:rsidRDefault="008B5591" w:rsidP="008B5591">
            <w:pPr>
              <w:jc w:val="center"/>
              <w:rPr>
                <w:b/>
                <w:sz w:val="18"/>
                <w:szCs w:val="18"/>
              </w:rPr>
            </w:pPr>
            <w:r w:rsidRPr="00B42113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A76A78B" w14:textId="77777777" w:rsidR="008B5591" w:rsidRPr="00B42113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50624F7" w14:textId="77777777" w:rsidR="008B5591" w:rsidRPr="00B42113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7C4C450" w14:textId="77777777" w:rsidR="008B5591" w:rsidRPr="00B42113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C0DD3" w14:textId="77777777" w:rsidR="008B5591" w:rsidRPr="00B42113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D665D17" w14:textId="4401F4DB" w:rsidR="003E5301" w:rsidRDefault="00CB18FC">
      <w:r>
        <w:rPr>
          <w:b/>
          <w:bCs/>
        </w:rPr>
        <w:t xml:space="preserve">  </w:t>
      </w:r>
      <w:r w:rsidRPr="00CB18FC">
        <w:rPr>
          <w:b/>
          <w:bCs/>
        </w:rPr>
        <w:t>Note:</w:t>
      </w:r>
      <w:r>
        <w:t xml:space="preserve"> Where course links are not working in Internet Explorer, right click, copy the hyperlink and paste into the URL address search.</w:t>
      </w:r>
    </w:p>
    <w:p w14:paraId="4CC7A66B" w14:textId="2D5083D4" w:rsidR="003E5301" w:rsidRDefault="003E5301"/>
    <w:p w14:paraId="04DE1929" w14:textId="5777F5C3" w:rsidR="005E2FF9" w:rsidRPr="005E2FF9" w:rsidRDefault="005E2FF9" w:rsidP="005E2FF9"/>
    <w:p w14:paraId="301C18B3" w14:textId="40EC6338" w:rsidR="005E2FF9" w:rsidRPr="005E2FF9" w:rsidRDefault="005E2FF9" w:rsidP="005E2FF9"/>
    <w:p w14:paraId="47A72D2A" w14:textId="737C8B95" w:rsidR="005E2FF9" w:rsidRPr="005E2FF9" w:rsidRDefault="005E2FF9" w:rsidP="005E2FF9"/>
    <w:p w14:paraId="0C03BF7B" w14:textId="06D577FA" w:rsidR="005E2FF9" w:rsidRPr="005E2FF9" w:rsidRDefault="005E2FF9" w:rsidP="005E2FF9"/>
    <w:p w14:paraId="46685E54" w14:textId="2CF7924F" w:rsidR="005E2FF9" w:rsidRPr="005E2FF9" w:rsidRDefault="005E2FF9" w:rsidP="005E2FF9"/>
    <w:p w14:paraId="30B4B9B7" w14:textId="2045733B" w:rsidR="005E2FF9" w:rsidRPr="005E2FF9" w:rsidRDefault="005E2FF9" w:rsidP="005E2FF9">
      <w:pPr>
        <w:tabs>
          <w:tab w:val="left" w:pos="2940"/>
        </w:tabs>
      </w:pPr>
      <w:r>
        <w:tab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3"/>
        <w:gridCol w:w="2239"/>
        <w:gridCol w:w="1559"/>
        <w:gridCol w:w="1418"/>
        <w:gridCol w:w="850"/>
        <w:gridCol w:w="851"/>
        <w:gridCol w:w="850"/>
        <w:gridCol w:w="709"/>
        <w:gridCol w:w="709"/>
      </w:tblGrid>
      <w:tr w:rsidR="003E5301" w14:paraId="414EF84A" w14:textId="77777777" w:rsidTr="00EB7C6A">
        <w:trPr>
          <w:cantSplit/>
          <w:trHeight w:val="2778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2717A14" w14:textId="77777777" w:rsidR="003E5301" w:rsidRDefault="003E5301" w:rsidP="00DE1334">
            <w:pPr>
              <w:spacing w:after="120"/>
              <w:jc w:val="center"/>
            </w:pPr>
            <w:r>
              <w:lastRenderedPageBreak/>
              <w:br w:type="page"/>
            </w:r>
          </w:p>
          <w:p w14:paraId="066540EA" w14:textId="77777777" w:rsidR="003E5301" w:rsidRDefault="003E5301" w:rsidP="00DE1334">
            <w:pPr>
              <w:spacing w:after="120"/>
              <w:jc w:val="center"/>
            </w:pPr>
          </w:p>
          <w:p w14:paraId="7577F6FE" w14:textId="77777777" w:rsidR="003E5301" w:rsidRDefault="003E5301" w:rsidP="00DE1334">
            <w:pPr>
              <w:spacing w:after="120"/>
              <w:jc w:val="center"/>
            </w:pPr>
          </w:p>
          <w:p w14:paraId="164B7200" w14:textId="77777777" w:rsidR="003E5301" w:rsidRPr="00BA06B8" w:rsidRDefault="003E5301" w:rsidP="00DE1334">
            <w:pPr>
              <w:spacing w:before="60" w:after="120"/>
              <w:jc w:val="center"/>
              <w:rPr>
                <w:b/>
              </w:rPr>
            </w:pPr>
            <w:r w:rsidRPr="00BA06B8">
              <w:rPr>
                <w:b/>
              </w:rPr>
              <w:t>TRAINING COURSES</w:t>
            </w:r>
          </w:p>
          <w:p w14:paraId="67612A10" w14:textId="77777777" w:rsidR="003E5301" w:rsidRDefault="003E5301" w:rsidP="00DE1334">
            <w:pPr>
              <w:spacing w:after="120"/>
              <w:jc w:val="center"/>
            </w:pPr>
          </w:p>
          <w:p w14:paraId="15978D45" w14:textId="77777777" w:rsidR="003E5301" w:rsidRDefault="003E5301" w:rsidP="00DE1334">
            <w:pPr>
              <w:spacing w:after="120"/>
              <w:jc w:val="center"/>
            </w:pPr>
          </w:p>
          <w:p w14:paraId="7213414B" w14:textId="77777777" w:rsidR="003E5301" w:rsidRPr="00BA06B8" w:rsidRDefault="003E5301" w:rsidP="00DE1334">
            <w:pPr>
              <w:spacing w:after="120"/>
              <w:jc w:val="center"/>
              <w:rPr>
                <w:b/>
                <w:color w:val="4F81BD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BCC10C" w14:textId="77777777" w:rsidR="003E5301" w:rsidRDefault="003E5301" w:rsidP="00DE1334">
            <w:pPr>
              <w:jc w:val="center"/>
              <w:rPr>
                <w:b/>
              </w:rPr>
            </w:pPr>
            <w:r w:rsidRPr="00C201B8">
              <w:rPr>
                <w:b/>
              </w:rPr>
              <w:t>METHOD OF DELIVERY</w:t>
            </w:r>
          </w:p>
          <w:p w14:paraId="4F46CB4A" w14:textId="77777777" w:rsidR="003E5301" w:rsidRDefault="003E5301" w:rsidP="00DE1334">
            <w:pPr>
              <w:jc w:val="center"/>
              <w:rPr>
                <w:b/>
              </w:rPr>
            </w:pPr>
          </w:p>
          <w:p w14:paraId="69F1BF3B" w14:textId="77777777" w:rsidR="003E5301" w:rsidRPr="00C201B8" w:rsidRDefault="003E5301" w:rsidP="00DE1334">
            <w:pPr>
              <w:jc w:val="center"/>
              <w:rPr>
                <w:b/>
              </w:rPr>
            </w:pPr>
            <w:r>
              <w:rPr>
                <w:b/>
              </w:rPr>
              <w:t>(Provider)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A42231B" w14:textId="77777777" w:rsidR="003E5301" w:rsidRPr="006E7D27" w:rsidRDefault="003E5301" w:rsidP="00DE133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>Executive Dean,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</w:t>
            </w:r>
            <w:r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Director Research Institute, Director Central Unit, </w:t>
            </w:r>
          </w:p>
          <w:p w14:paraId="5649B97E" w14:textId="77777777" w:rsidR="003E5301" w:rsidRPr="001475E7" w:rsidRDefault="003E5301" w:rsidP="00DE1334">
            <w:pPr>
              <w:ind w:left="113" w:right="113"/>
              <w:rPr>
                <w:b/>
                <w:sz w:val="18"/>
                <w:szCs w:val="18"/>
              </w:rPr>
            </w:pPr>
            <w:r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>General Manager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55E0C2F" w14:textId="77777777" w:rsidR="003E5301" w:rsidRDefault="003E5301" w:rsidP="00DE133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Manager,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Supervisor,</w:t>
            </w:r>
          </w:p>
          <w:p w14:paraId="6406591D" w14:textId="77777777" w:rsidR="003E5301" w:rsidRDefault="003E5301" w:rsidP="00DE133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Principal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esearcher, </w:t>
            </w:r>
          </w:p>
          <w:p w14:paraId="629598E8" w14:textId="77777777" w:rsidR="003E5301" w:rsidRDefault="003E5301" w:rsidP="00DE133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Academic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 Technical </w:t>
            </w:r>
            <w:r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Supervisor,  </w:t>
            </w:r>
          </w:p>
          <w:p w14:paraId="2017E149" w14:textId="77777777" w:rsidR="003E5301" w:rsidRPr="006E7D27" w:rsidRDefault="003E5301" w:rsidP="00DE133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>Team Leader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F2A81AA" w14:textId="77777777" w:rsidR="003E5301" w:rsidRPr="006E7D27" w:rsidRDefault="003E5301" w:rsidP="00DE133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Academic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>taff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CBD2FED" w14:textId="77777777" w:rsidR="003E5301" w:rsidRPr="006E7D27" w:rsidRDefault="003E5301" w:rsidP="00DE133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>Professional staff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0E4506A" w14:textId="77777777" w:rsidR="003E5301" w:rsidRPr="006E7D27" w:rsidRDefault="003E5301" w:rsidP="00DE133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Program Services staff,    </w:t>
            </w:r>
            <w:r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>Technical staff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,                      S</w:t>
            </w:r>
            <w:r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upport Services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taff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1EDF0FE" w14:textId="77777777" w:rsidR="003E5301" w:rsidRPr="006E7D27" w:rsidRDefault="003E5301" w:rsidP="00DE133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Research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>taff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042E4C4" w14:textId="77777777" w:rsidR="003E5301" w:rsidRPr="006E7D27" w:rsidRDefault="003E5301" w:rsidP="00DE133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HDR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6E7D27">
              <w:rPr>
                <w:rFonts w:asciiTheme="minorHAnsi" w:hAnsiTheme="minorHAnsi" w:cstheme="minorHAnsi"/>
                <w:b/>
                <w:sz w:val="18"/>
                <w:szCs w:val="18"/>
              </w:rPr>
              <w:t>tudents</w:t>
            </w:r>
          </w:p>
        </w:tc>
      </w:tr>
      <w:tr w:rsidR="004F6944" w:rsidRPr="00F82508" w14:paraId="0D132206" w14:textId="77777777" w:rsidTr="00344778">
        <w:trPr>
          <w:trHeight w:val="454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8C8FC" w14:textId="77777777" w:rsidR="004F6944" w:rsidRPr="00257329" w:rsidRDefault="005E0CF0" w:rsidP="00257329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PART </w:t>
            </w:r>
            <w:r w:rsidR="004F6944" w:rsidRPr="00257329">
              <w:rPr>
                <w:b/>
                <w:color w:val="1F497D" w:themeColor="text2"/>
                <w:sz w:val="28"/>
                <w:szCs w:val="28"/>
              </w:rPr>
              <w:t>2.</w:t>
            </w:r>
          </w:p>
        </w:tc>
      </w:tr>
      <w:tr w:rsidR="004F6944" w:rsidRPr="00F82508" w14:paraId="3639E236" w14:textId="77777777" w:rsidTr="00344778">
        <w:trPr>
          <w:trHeight w:val="454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14:paraId="320CF5AE" w14:textId="20E78675" w:rsidR="004F6944" w:rsidRPr="00006813" w:rsidRDefault="004F6944" w:rsidP="00094209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Risk-Based Training </w:t>
            </w:r>
            <w:r w:rsidRPr="00094209">
              <w:rPr>
                <w:sz w:val="18"/>
                <w:szCs w:val="18"/>
              </w:rPr>
              <w:t>(</w:t>
            </w:r>
            <w:r w:rsidR="00094209" w:rsidRPr="00094209">
              <w:rPr>
                <w:sz w:val="18"/>
                <w:szCs w:val="18"/>
              </w:rPr>
              <w:t xml:space="preserve">Identify courses </w:t>
            </w:r>
            <w:r w:rsidR="00C474D7">
              <w:rPr>
                <w:sz w:val="18"/>
                <w:szCs w:val="18"/>
              </w:rPr>
              <w:t>related to the safe</w:t>
            </w:r>
            <w:r w:rsidR="00C474D7" w:rsidRPr="00C474D7">
              <w:rPr>
                <w:sz w:val="18"/>
                <w:szCs w:val="18"/>
              </w:rPr>
              <w:t xml:space="preserve"> management of specific health and safety risks</w:t>
            </w:r>
            <w:r w:rsidR="00C474D7">
              <w:rPr>
                <w:sz w:val="18"/>
                <w:szCs w:val="18"/>
              </w:rPr>
              <w:t>)</w:t>
            </w:r>
          </w:p>
        </w:tc>
      </w:tr>
      <w:tr w:rsidR="008B5591" w14:paraId="3539834E" w14:textId="77777777" w:rsidTr="00EB7C6A">
        <w:trPr>
          <w:trHeight w:val="34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80ED3" w14:textId="77777777" w:rsidR="008B5591" w:rsidRPr="00074673" w:rsidRDefault="007C4626" w:rsidP="008B5591">
            <w:pPr>
              <w:rPr>
                <w:sz w:val="18"/>
                <w:szCs w:val="18"/>
              </w:rPr>
            </w:pPr>
            <w:hyperlink r:id="rId23" w:history="1">
              <w:r w:rsidR="008B5591" w:rsidRPr="006969A4">
                <w:rPr>
                  <w:rStyle w:val="Hyperlink"/>
                  <w:sz w:val="18"/>
                  <w:szCs w:val="18"/>
                </w:rPr>
                <w:t>Environmental Awareness</w:t>
              </w:r>
            </w:hyperlink>
          </w:p>
        </w:tc>
        <w:tc>
          <w:tcPr>
            <w:tcW w:w="2239" w:type="dxa"/>
            <w:shd w:val="clear" w:color="auto" w:fill="auto"/>
            <w:vAlign w:val="center"/>
          </w:tcPr>
          <w:p w14:paraId="7B4DB35A" w14:textId="77777777" w:rsidR="008B5591" w:rsidRPr="00B42113" w:rsidRDefault="000A5863" w:rsidP="008B55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Learnonline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EE689D0" w14:textId="77777777" w:rsidR="008B5591" w:rsidRPr="001E2D69" w:rsidRDefault="008B5591" w:rsidP="008B5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D41F629" w14:textId="77777777" w:rsidR="008B5591" w:rsidRPr="001E2D69" w:rsidRDefault="008B5591" w:rsidP="008B5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68D57A4" w14:textId="77777777" w:rsidR="008B5591" w:rsidRPr="003916FE" w:rsidRDefault="008B5591" w:rsidP="008B5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F2C3" w14:textId="77777777" w:rsidR="008B5591" w:rsidRPr="001E2D69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07EA" w14:textId="77777777" w:rsidR="008B5591" w:rsidRPr="001E2D69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9D8F" w14:textId="77777777" w:rsidR="008B5591" w:rsidRPr="001E2D69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52F6" w14:textId="77777777" w:rsidR="008B5591" w:rsidRPr="001E2D69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5591" w14:paraId="6AE30BF7" w14:textId="77777777" w:rsidTr="00EB7C6A">
        <w:trPr>
          <w:trHeight w:val="34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A6F1C4D" w14:textId="77777777" w:rsidR="008B5591" w:rsidRPr="00BD41FA" w:rsidRDefault="007C4626" w:rsidP="008B5591">
            <w:pPr>
              <w:pStyle w:val="NormalWeb"/>
              <w:spacing w:before="40" w:after="40" w:afterAutospacing="0" w:line="240" w:lineRule="auto"/>
              <w:rPr>
                <w:sz w:val="18"/>
                <w:szCs w:val="18"/>
              </w:rPr>
            </w:pPr>
            <w:hyperlink r:id="rId24" w:history="1">
              <w:r w:rsidR="00786B10">
                <w:rPr>
                  <w:rStyle w:val="Hyperlink"/>
                  <w:sz w:val="18"/>
                  <w:szCs w:val="18"/>
                </w:rPr>
                <w:t>Chemical Safety</w:t>
              </w:r>
            </w:hyperlink>
          </w:p>
        </w:tc>
        <w:tc>
          <w:tcPr>
            <w:tcW w:w="2239" w:type="dxa"/>
            <w:shd w:val="clear" w:color="auto" w:fill="auto"/>
            <w:vAlign w:val="center"/>
          </w:tcPr>
          <w:p w14:paraId="139DB56E" w14:textId="77777777" w:rsidR="008B5591" w:rsidRDefault="00C22D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Learnonline</w:t>
            </w:r>
            <w:r w:rsidR="00786B10" w:rsidRPr="00DE6FDE" w:rsidDel="000A586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445EF64" w14:textId="77777777" w:rsidR="008B5591" w:rsidRDefault="008B5591" w:rsidP="008B5591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9FD8C2C" w14:textId="77777777" w:rsidR="008B5591" w:rsidRDefault="008B5591" w:rsidP="008B5591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EF73A57" w14:textId="77777777" w:rsidR="008B5591" w:rsidRPr="003916FE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860AF2" w14:textId="77777777" w:rsidR="008B5591" w:rsidRPr="003916FE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5EE31E" w14:textId="77777777" w:rsidR="008B5591" w:rsidRPr="003916FE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3BE3D2" w14:textId="77777777" w:rsidR="008B5591" w:rsidRPr="003916FE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9FB4AC" w14:textId="77777777" w:rsidR="008B5591" w:rsidRPr="003916FE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5591" w14:paraId="12252471" w14:textId="77777777" w:rsidTr="00EB7C6A">
        <w:trPr>
          <w:trHeight w:val="34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4EE8A3" w14:textId="77777777" w:rsidR="008B5591" w:rsidRPr="00677B13" w:rsidRDefault="007C4626" w:rsidP="008B5591">
            <w:pPr>
              <w:pStyle w:val="NormalWeb"/>
              <w:spacing w:before="40" w:after="40" w:afterAutospacing="0" w:line="240" w:lineRule="auto"/>
              <w:rPr>
                <w:sz w:val="18"/>
                <w:szCs w:val="18"/>
              </w:rPr>
            </w:pPr>
            <w:hyperlink r:id="rId25" w:history="1">
              <w:r w:rsidR="008B5591" w:rsidRPr="006969A4">
                <w:rPr>
                  <w:rStyle w:val="Hyperlink"/>
                  <w:sz w:val="18"/>
                  <w:szCs w:val="18"/>
                </w:rPr>
                <w:t>Chemical Spills Management</w:t>
              </w:r>
            </w:hyperlink>
          </w:p>
        </w:tc>
        <w:tc>
          <w:tcPr>
            <w:tcW w:w="2239" w:type="dxa"/>
            <w:shd w:val="clear" w:color="auto" w:fill="auto"/>
            <w:vAlign w:val="center"/>
          </w:tcPr>
          <w:p w14:paraId="253F69E4" w14:textId="77777777" w:rsidR="008B5591" w:rsidRPr="003916FE" w:rsidRDefault="00C22D5A" w:rsidP="008B55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Learnonline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CCE1DE8" w14:textId="77777777" w:rsidR="008B5591" w:rsidRPr="003916FE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A5E0B19" w14:textId="77777777" w:rsidR="008B5591" w:rsidRPr="003916FE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4DC924D" w14:textId="77777777" w:rsidR="008B5591" w:rsidRPr="003916FE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E5741A" w14:textId="77777777" w:rsidR="008B5591" w:rsidRPr="003916FE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A40B60" w14:textId="77777777" w:rsidR="008B5591" w:rsidRPr="003916FE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551426" w14:textId="77777777" w:rsidR="008B5591" w:rsidRPr="003916FE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F2F16F" w14:textId="77777777" w:rsidR="008B5591" w:rsidRPr="003916FE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5591" w14:paraId="36BB280A" w14:textId="77777777" w:rsidTr="00EB7C6A">
        <w:trPr>
          <w:trHeight w:val="34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B2DB" w14:textId="77777777" w:rsidR="008B5591" w:rsidRPr="006C1C10" w:rsidRDefault="007C4626" w:rsidP="008B5591">
            <w:pPr>
              <w:pStyle w:val="NormalWeb"/>
              <w:spacing w:before="40"/>
              <w:rPr>
                <w:sz w:val="18"/>
                <w:szCs w:val="18"/>
              </w:rPr>
            </w:pPr>
            <w:hyperlink r:id="rId26" w:history="1">
              <w:r w:rsidR="00786B10">
                <w:rPr>
                  <w:rStyle w:val="Hyperlink"/>
                  <w:sz w:val="18"/>
                  <w:szCs w:val="18"/>
                </w:rPr>
                <w:t>Manual Handling Safety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510D" w14:textId="77777777" w:rsidR="008B5591" w:rsidRPr="00B42113" w:rsidRDefault="000A58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Learnonline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62F433A" w14:textId="77777777" w:rsidR="008B5591" w:rsidRPr="009B0CCF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E32EA4C" w14:textId="77777777" w:rsidR="008B5591" w:rsidRPr="009B0CCF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2536AD5" w14:textId="77777777" w:rsidR="008B5591" w:rsidRPr="006C1C10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45B8" w14:textId="77777777" w:rsidR="008B5591" w:rsidRPr="00B42113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839A" w14:textId="77777777" w:rsidR="008B5591" w:rsidRPr="00B42113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8A07" w14:textId="77777777" w:rsidR="008B5591" w:rsidRPr="00B42113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1BA4" w14:textId="77777777" w:rsidR="008B5591" w:rsidRPr="00B42113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5591" w14:paraId="0828550A" w14:textId="77777777" w:rsidTr="00EB7C6A">
        <w:trPr>
          <w:trHeight w:val="34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FBC9B8" w14:textId="79696B82" w:rsidR="008B5591" w:rsidRPr="000B418B" w:rsidRDefault="007C4626">
            <w:pPr>
              <w:pStyle w:val="NormalWeb"/>
              <w:spacing w:before="40" w:after="40" w:afterAutospacing="0" w:line="240" w:lineRule="auto"/>
              <w:rPr>
                <w:sz w:val="18"/>
                <w:szCs w:val="18"/>
              </w:rPr>
            </w:pPr>
            <w:hyperlink r:id="rId27" w:history="1">
              <w:r w:rsidR="00355E02">
                <w:rPr>
                  <w:rStyle w:val="Hyperlink"/>
                  <w:sz w:val="18"/>
                  <w:szCs w:val="18"/>
                </w:rPr>
                <w:t>Plant &amp; Equipment Safety</w:t>
              </w:r>
            </w:hyperlink>
            <w:r w:rsidR="00EB7C6A">
              <w:rPr>
                <w:rStyle w:val="Hyperlink"/>
                <w:sz w:val="18"/>
                <w:szCs w:val="18"/>
              </w:rPr>
              <w:t xml:space="preserve"> </w:t>
            </w:r>
            <w:r w:rsidR="00EB7C6A">
              <w:rPr>
                <w:color w:val="0000FF"/>
                <w:sz w:val="16"/>
                <w:szCs w:val="16"/>
              </w:rPr>
              <w:t>*New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A7679A1" w14:textId="77777777" w:rsidR="008B5591" w:rsidRPr="003916FE" w:rsidRDefault="00355E02" w:rsidP="008B55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Learnonline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E24CA89" w14:textId="77777777" w:rsidR="008B5591" w:rsidRPr="003916FE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47ADAAF" w14:textId="77777777" w:rsidR="008B5591" w:rsidRPr="003916FE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8246196" w14:textId="77777777" w:rsidR="008B5591" w:rsidRPr="003916FE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C0948F" w14:textId="77777777" w:rsidR="008B5591" w:rsidRPr="003916FE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0FD5FE" w14:textId="77777777" w:rsidR="008B5591" w:rsidRPr="003916FE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9132E9" w14:textId="77777777" w:rsidR="008B5591" w:rsidRPr="003916FE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AF2FB" w14:textId="77777777" w:rsidR="008B5591" w:rsidRPr="003916FE" w:rsidRDefault="008B5591" w:rsidP="008B559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276C" w14:paraId="6EC42750" w14:textId="77777777" w:rsidTr="00EB7C6A">
        <w:trPr>
          <w:trHeight w:val="34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53098C" w14:textId="274D5E58" w:rsidR="004B276C" w:rsidRPr="00C22D5A" w:rsidRDefault="007C4626" w:rsidP="004B276C">
            <w:pPr>
              <w:pStyle w:val="NormalWeb"/>
              <w:spacing w:before="40" w:after="40" w:afterAutospacing="0" w:line="240" w:lineRule="auto"/>
              <w:rPr>
                <w:rStyle w:val="Hyperlink"/>
                <w:sz w:val="18"/>
                <w:szCs w:val="18"/>
                <w:u w:val="none"/>
              </w:rPr>
            </w:pPr>
            <w:hyperlink r:id="rId28" w:history="1">
              <w:r w:rsidR="004B276C" w:rsidRPr="00CD0BF9">
                <w:rPr>
                  <w:rStyle w:val="Hyperlink"/>
                  <w:sz w:val="18"/>
                  <w:szCs w:val="18"/>
                </w:rPr>
                <w:t>Driving Safely</w:t>
              </w:r>
            </w:hyperlink>
            <w:r w:rsidR="00EB7C6A">
              <w:rPr>
                <w:rStyle w:val="Hyperlink"/>
                <w:sz w:val="18"/>
                <w:szCs w:val="18"/>
                <w:u w:val="none"/>
              </w:rPr>
              <w:t xml:space="preserve"> </w:t>
            </w:r>
            <w:r w:rsidR="00EB7C6A">
              <w:rPr>
                <w:color w:val="0000FF"/>
                <w:sz w:val="16"/>
                <w:szCs w:val="16"/>
              </w:rPr>
              <w:t>*New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2A1FA15" w14:textId="2232885F" w:rsidR="004B276C" w:rsidRPr="00DE6FDE" w:rsidDel="000A5863" w:rsidRDefault="004B276C" w:rsidP="004B27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Learnonline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B03B046" w14:textId="77777777" w:rsidR="004B276C" w:rsidRPr="003916FE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78E538F" w14:textId="77777777" w:rsidR="004B276C" w:rsidRPr="003916FE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A285E87" w14:textId="77777777" w:rsidR="004B276C" w:rsidRPr="003916FE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BF491F" w14:textId="77777777" w:rsidR="004B276C" w:rsidRPr="003916FE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64E935" w14:textId="77777777" w:rsidR="004B276C" w:rsidRPr="003916FE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53398B" w14:textId="77777777" w:rsidR="004B276C" w:rsidRPr="003916FE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D37889" w14:textId="77777777" w:rsidR="004B276C" w:rsidRPr="003916FE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276C" w:rsidRPr="00EE5CD4" w14:paraId="793634C3" w14:textId="77777777" w:rsidTr="00EB7C6A">
        <w:trPr>
          <w:trHeight w:val="34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51887" w14:textId="0F20F939" w:rsidR="00115EB0" w:rsidRPr="00EE5CD4" w:rsidRDefault="007C4626" w:rsidP="004B276C">
            <w:pPr>
              <w:pStyle w:val="NormalWeb"/>
              <w:spacing w:before="40" w:after="40" w:afterAutospacing="0" w:line="240" w:lineRule="auto"/>
              <w:rPr>
                <w:sz w:val="18"/>
                <w:szCs w:val="18"/>
              </w:rPr>
            </w:pPr>
            <w:hyperlink r:id="rId29" w:history="1">
              <w:r w:rsidR="00115EB0">
                <w:rPr>
                  <w:rStyle w:val="Hyperlink"/>
                  <w:sz w:val="18"/>
                  <w:szCs w:val="18"/>
                </w:rPr>
                <w:t>Biological Safety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E59D" w14:textId="3442367C" w:rsidR="004B276C" w:rsidRPr="00EE5CD4" w:rsidRDefault="004B276C" w:rsidP="004B27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Learnonline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0B7612B" w14:textId="77777777" w:rsidR="004B276C" w:rsidRPr="00EE5CD4" w:rsidRDefault="004B276C" w:rsidP="004B27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617A41C" w14:textId="77777777" w:rsidR="004B276C" w:rsidRPr="00EE5CD4" w:rsidRDefault="004B276C" w:rsidP="004B27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3FF98D2" w14:textId="77777777" w:rsidR="004B276C" w:rsidRPr="00EE5CD4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96712D" w14:textId="77777777" w:rsidR="004B276C" w:rsidRPr="00EE5CD4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80B0B9" w14:textId="77777777" w:rsidR="004B276C" w:rsidRPr="00EE5CD4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08A032" w14:textId="77777777" w:rsidR="004B276C" w:rsidRPr="00EE5CD4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F662BA" w14:textId="77777777" w:rsidR="004B276C" w:rsidRPr="00EE5CD4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276C" w:rsidRPr="00EE5CD4" w14:paraId="4B5DCBE8" w14:textId="77777777" w:rsidTr="00EB7C6A">
        <w:trPr>
          <w:trHeight w:val="34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62822" w14:textId="6FD1577C" w:rsidR="004B276C" w:rsidRPr="00EE5CD4" w:rsidRDefault="007C4626" w:rsidP="004B276C">
            <w:pPr>
              <w:pStyle w:val="NormalWeb"/>
              <w:spacing w:before="40" w:after="40" w:afterAutospacing="0" w:line="240" w:lineRule="auto"/>
              <w:rPr>
                <w:sz w:val="18"/>
                <w:szCs w:val="18"/>
              </w:rPr>
            </w:pPr>
            <w:hyperlink r:id="rId30" w:history="1">
              <w:r w:rsidR="00115EB0">
                <w:rPr>
                  <w:rStyle w:val="Hyperlink"/>
                  <w:sz w:val="18"/>
                  <w:szCs w:val="18"/>
                </w:rPr>
                <w:t xml:space="preserve">Liquid Nitrogen 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5C4B" w14:textId="6B3109E3" w:rsidR="004B276C" w:rsidRPr="00EE5CD4" w:rsidRDefault="004B276C" w:rsidP="004B27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Learnonline</w:t>
            </w:r>
            <w:r w:rsidDel="000A586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6578F13" w14:textId="77777777" w:rsidR="004B276C" w:rsidRPr="00EE5CD4" w:rsidRDefault="004B276C" w:rsidP="004B27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8189FF9" w14:textId="77777777" w:rsidR="004B276C" w:rsidRPr="00EE5CD4" w:rsidRDefault="004B276C" w:rsidP="004B27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3BDE5A7" w14:textId="77777777" w:rsidR="004B276C" w:rsidRPr="00EE5CD4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01B78" w14:textId="77777777" w:rsidR="004B276C" w:rsidRPr="00EE5CD4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CAC8B2" w14:textId="77777777" w:rsidR="004B276C" w:rsidRPr="00EE5CD4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824967" w14:textId="77777777" w:rsidR="004B276C" w:rsidRPr="00EE5CD4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46CE1C" w14:textId="77777777" w:rsidR="004B276C" w:rsidRPr="00EE5CD4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276C" w:rsidRPr="00EE5CD4" w14:paraId="095F1D7E" w14:textId="77777777" w:rsidTr="00EB7C6A">
        <w:trPr>
          <w:trHeight w:val="34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464E9" w14:textId="27B0D1AF" w:rsidR="004B276C" w:rsidRPr="00EE5CD4" w:rsidRDefault="007C4626" w:rsidP="004B276C">
            <w:pPr>
              <w:pStyle w:val="NormalWeb"/>
              <w:spacing w:before="40" w:after="40" w:afterAutospacing="0" w:line="240" w:lineRule="auto"/>
              <w:rPr>
                <w:sz w:val="18"/>
                <w:szCs w:val="18"/>
              </w:rPr>
            </w:pPr>
            <w:hyperlink r:id="rId31" w:history="1">
              <w:r w:rsidR="00500266">
                <w:rPr>
                  <w:rStyle w:val="Hyperlink"/>
                  <w:sz w:val="18"/>
                  <w:szCs w:val="18"/>
                </w:rPr>
                <w:t>Radiation Safety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327B" w14:textId="5355374F" w:rsidR="004B276C" w:rsidRPr="00EE5CD4" w:rsidRDefault="004B276C" w:rsidP="004B27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Learnonline</w:t>
            </w:r>
            <w:r w:rsidDel="000A586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71D91D8" w14:textId="77777777" w:rsidR="004B276C" w:rsidRPr="00EE5CD4" w:rsidRDefault="004B276C" w:rsidP="004B27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470DA5E" w14:textId="77777777" w:rsidR="004B276C" w:rsidRPr="00EE5CD4" w:rsidRDefault="004B276C" w:rsidP="004B27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8762C42" w14:textId="77777777" w:rsidR="004B276C" w:rsidRPr="00EE5CD4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8C86DD" w14:textId="77777777" w:rsidR="004B276C" w:rsidRPr="00EE5CD4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1EB08B" w14:textId="77777777" w:rsidR="004B276C" w:rsidRPr="00EE5CD4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677951" w14:textId="77777777" w:rsidR="004B276C" w:rsidRPr="00EE5CD4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A61ACE" w14:textId="77777777" w:rsidR="004B276C" w:rsidRPr="00EE5CD4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276C" w14:paraId="189BB196" w14:textId="77777777" w:rsidTr="00EB7C6A">
        <w:trPr>
          <w:trHeight w:val="34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B1748" w14:textId="77777777" w:rsidR="004B276C" w:rsidRPr="00A81A41" w:rsidRDefault="007C4626" w:rsidP="004B276C">
            <w:pPr>
              <w:pStyle w:val="NormalWeb"/>
              <w:spacing w:before="40" w:after="40" w:afterAutospacing="0" w:line="240" w:lineRule="auto"/>
              <w:rPr>
                <w:sz w:val="18"/>
                <w:szCs w:val="18"/>
              </w:rPr>
            </w:pPr>
            <w:hyperlink r:id="rId32" w:history="1">
              <w:r w:rsidR="004B276C">
                <w:rPr>
                  <w:rStyle w:val="Hyperlink"/>
                  <w:sz w:val="18"/>
                  <w:szCs w:val="18"/>
                </w:rPr>
                <w:t>Fume Cupboards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FAF3" w14:textId="7F660BA9" w:rsidR="004B276C" w:rsidRDefault="004B276C" w:rsidP="004B27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Learnonline</w:t>
            </w:r>
            <w:r w:rsidDel="000A586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280154A" w14:textId="77777777" w:rsidR="004B276C" w:rsidRPr="00B065A5" w:rsidRDefault="004B276C" w:rsidP="004B276C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6BDAFFE" w14:textId="77777777" w:rsidR="004B276C" w:rsidRPr="00B065A5" w:rsidRDefault="004B276C" w:rsidP="004B276C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61583A2" w14:textId="77777777" w:rsidR="004B276C" w:rsidRPr="003916FE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67A7F4" w14:textId="77777777" w:rsidR="004B276C" w:rsidRPr="003916FE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A32E21" w14:textId="77777777" w:rsidR="004B276C" w:rsidRPr="003916FE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2D96CF" w14:textId="77777777" w:rsidR="004B276C" w:rsidRPr="003916FE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FF4F8C" w14:textId="77777777" w:rsidR="004B276C" w:rsidRPr="003916FE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276C" w14:paraId="7E5BCFA3" w14:textId="77777777" w:rsidTr="00EB7C6A">
        <w:trPr>
          <w:trHeight w:val="34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8878F" w14:textId="77777777" w:rsidR="004B276C" w:rsidRPr="00B065A5" w:rsidRDefault="007C4626" w:rsidP="004B276C">
            <w:pPr>
              <w:pStyle w:val="NormalWeb"/>
              <w:spacing w:before="40" w:after="40" w:afterAutospacing="0" w:line="240" w:lineRule="auto"/>
              <w:rPr>
                <w:color w:val="1F497D" w:themeColor="text2"/>
                <w:sz w:val="18"/>
                <w:szCs w:val="18"/>
              </w:rPr>
            </w:pPr>
            <w:hyperlink r:id="rId33" w:history="1">
              <w:proofErr w:type="spellStart"/>
              <w:r w:rsidR="004B276C">
                <w:rPr>
                  <w:rStyle w:val="Hyperlink"/>
                  <w:sz w:val="18"/>
                  <w:szCs w:val="18"/>
                </w:rPr>
                <w:t>Chemwatch</w:t>
              </w:r>
              <w:proofErr w:type="spellEnd"/>
              <w:r w:rsidR="004B276C">
                <w:rPr>
                  <w:rStyle w:val="Hyperlink"/>
                  <w:sz w:val="18"/>
                  <w:szCs w:val="18"/>
                </w:rPr>
                <w:t xml:space="preserve"> </w:t>
              </w:r>
              <w:proofErr w:type="spellStart"/>
              <w:r w:rsidR="004B276C">
                <w:rPr>
                  <w:rStyle w:val="Hyperlink"/>
                  <w:sz w:val="18"/>
                  <w:szCs w:val="18"/>
                </w:rPr>
                <w:t>GoldFFX</w:t>
              </w:r>
              <w:proofErr w:type="spellEnd"/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380B" w14:textId="77777777" w:rsidR="004B276C" w:rsidRPr="003916FE" w:rsidRDefault="004B276C" w:rsidP="004B27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Practical Workshop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FF3AF3A" w14:textId="77777777" w:rsidR="004B276C" w:rsidRPr="00B065A5" w:rsidRDefault="004B276C" w:rsidP="004B276C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2960482" w14:textId="77777777" w:rsidR="004B276C" w:rsidRPr="00B065A5" w:rsidRDefault="004B276C" w:rsidP="004B276C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037D129" w14:textId="77777777" w:rsidR="004B276C" w:rsidRPr="003916FE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5FD4E1" w14:textId="77777777" w:rsidR="004B276C" w:rsidRPr="003916FE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76A46A" w14:textId="77777777" w:rsidR="004B276C" w:rsidRPr="003916FE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8E46D5" w14:textId="77777777" w:rsidR="004B276C" w:rsidRPr="003916FE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40286D" w14:textId="77777777" w:rsidR="004B276C" w:rsidRPr="003916FE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276C" w14:paraId="4E4E66CC" w14:textId="77777777" w:rsidTr="00EB7C6A">
        <w:trPr>
          <w:trHeight w:val="34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98BBD" w14:textId="77777777" w:rsidR="004B276C" w:rsidRPr="00B065A5" w:rsidRDefault="007C4626" w:rsidP="004B276C">
            <w:pPr>
              <w:pStyle w:val="NormalWeb"/>
              <w:spacing w:before="40" w:after="40" w:afterAutospacing="0" w:line="240" w:lineRule="auto"/>
              <w:rPr>
                <w:color w:val="1F497D" w:themeColor="text2"/>
                <w:sz w:val="18"/>
                <w:szCs w:val="18"/>
              </w:rPr>
            </w:pPr>
            <w:hyperlink r:id="rId34" w:history="1">
              <w:r w:rsidR="004B276C">
                <w:rPr>
                  <w:rStyle w:val="Hyperlink"/>
                  <w:sz w:val="18"/>
                  <w:szCs w:val="18"/>
                </w:rPr>
                <w:t>Safe Driving Courses</w:t>
              </w:r>
            </w:hyperlink>
            <w:r w:rsidR="004B276C" w:rsidRPr="00B065A5">
              <w:rPr>
                <w:rStyle w:val="Hyperlink"/>
                <w:color w:val="1F497D" w:themeColor="text2"/>
                <w:sz w:val="18"/>
                <w:szCs w:val="18"/>
                <w:u w:val="none"/>
              </w:rPr>
              <w:t xml:space="preserve"> - external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9E4F" w14:textId="77777777" w:rsidR="004B276C" w:rsidRPr="003916FE" w:rsidRDefault="004B276C" w:rsidP="004B27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Practical Workshop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C7035EE" w14:textId="77777777" w:rsidR="004B276C" w:rsidRPr="00B065A5" w:rsidRDefault="004B276C" w:rsidP="004B276C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7D1E7C5" w14:textId="77777777" w:rsidR="004B276C" w:rsidRPr="00B065A5" w:rsidRDefault="004B276C" w:rsidP="004B276C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AB5313B" w14:textId="77777777" w:rsidR="004B276C" w:rsidRPr="00B065A5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2E74E8" w14:textId="77777777" w:rsidR="004B276C" w:rsidRPr="004D2831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47C545" w14:textId="77777777" w:rsidR="004B276C" w:rsidRPr="004D2831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67AB80" w14:textId="77777777" w:rsidR="004B276C" w:rsidRPr="004D2831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2B39A0" w14:textId="77777777" w:rsidR="004B276C" w:rsidRPr="004D2831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</w:tr>
      <w:bookmarkStart w:id="1" w:name="emergencyevac"/>
      <w:tr w:rsidR="004B276C" w14:paraId="170D6259" w14:textId="77777777" w:rsidTr="00EB7C6A">
        <w:trPr>
          <w:trHeight w:val="34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A7860" w14:textId="3F24E2D9" w:rsidR="004B276C" w:rsidRPr="00B065A5" w:rsidRDefault="004B276C" w:rsidP="004B276C">
            <w:pPr>
              <w:pStyle w:val="NormalWeb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fldChar w:fldCharType="begin"/>
            </w:r>
            <w:r>
              <w:rPr>
                <w:color w:val="1F497D" w:themeColor="text2"/>
                <w:sz w:val="18"/>
                <w:szCs w:val="18"/>
              </w:rPr>
              <w:instrText>HYPERLINK "https://i.unisa.edu.au/staff/ptc/safety-and-wellbeing/induction-and-training/training/risk-specific-training/"</w:instrText>
            </w:r>
            <w:r>
              <w:rPr>
                <w:color w:val="1F497D" w:themeColor="text2"/>
                <w:sz w:val="18"/>
                <w:szCs w:val="18"/>
              </w:rPr>
            </w:r>
            <w:r>
              <w:rPr>
                <w:color w:val="1F497D" w:themeColor="text2"/>
                <w:sz w:val="18"/>
                <w:szCs w:val="18"/>
              </w:rPr>
              <w:fldChar w:fldCharType="separate"/>
            </w:r>
            <w:r>
              <w:rPr>
                <w:rStyle w:val="Hyperlink"/>
                <w:sz w:val="18"/>
                <w:szCs w:val="18"/>
              </w:rPr>
              <w:t>Emergency Evacuation Training</w:t>
            </w:r>
            <w:r>
              <w:rPr>
                <w:color w:val="1F497D" w:themeColor="text2"/>
                <w:sz w:val="18"/>
                <w:szCs w:val="18"/>
              </w:rPr>
              <w:fldChar w:fldCharType="end"/>
            </w:r>
            <w:r w:rsidRPr="00B62F73">
              <w:rPr>
                <w:color w:val="1F497D" w:themeColor="text2"/>
                <w:sz w:val="18"/>
                <w:szCs w:val="18"/>
              </w:rPr>
              <w:t xml:space="preserve"> </w:t>
            </w:r>
            <w:bookmarkEnd w:id="1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D3AA" w14:textId="77777777" w:rsidR="004B276C" w:rsidRPr="003916FE" w:rsidRDefault="004B276C" w:rsidP="004B27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Practical Workshop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05D03F6" w14:textId="77777777" w:rsidR="004B276C" w:rsidRPr="00B065A5" w:rsidRDefault="004B276C" w:rsidP="004B276C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B6DE117" w14:textId="77777777" w:rsidR="004B276C" w:rsidRPr="00B065A5" w:rsidRDefault="004B276C" w:rsidP="004B276C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160F855" w14:textId="77777777" w:rsidR="004B276C" w:rsidRPr="00B065A5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23D1EF" w14:textId="77777777" w:rsidR="004B276C" w:rsidRPr="004D2831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399DBB" w14:textId="77777777" w:rsidR="004B276C" w:rsidRPr="004D2831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64FBF5" w14:textId="77777777" w:rsidR="004B276C" w:rsidRPr="004D2831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22A47E" w14:textId="77777777" w:rsidR="004B276C" w:rsidRPr="004D2831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276C" w14:paraId="022C51FF" w14:textId="77777777" w:rsidTr="00EB7C6A">
        <w:trPr>
          <w:trHeight w:val="34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2AB5F" w14:textId="77777777" w:rsidR="004B276C" w:rsidRPr="00094209" w:rsidRDefault="007C4626" w:rsidP="004B276C">
            <w:pPr>
              <w:spacing w:before="40" w:after="40"/>
              <w:rPr>
                <w:sz w:val="18"/>
                <w:szCs w:val="18"/>
              </w:rPr>
            </w:pPr>
            <w:hyperlink r:id="rId35" w:history="1">
              <w:r w:rsidR="004B276C">
                <w:rPr>
                  <w:rStyle w:val="Hyperlink"/>
                  <w:sz w:val="18"/>
                  <w:szCs w:val="18"/>
                </w:rPr>
                <w:t xml:space="preserve">Provide First </w:t>
              </w:r>
              <w:r w:rsidR="004B276C" w:rsidRPr="006969A4">
                <w:rPr>
                  <w:rStyle w:val="Hyperlink"/>
                  <w:sz w:val="18"/>
                  <w:szCs w:val="18"/>
                </w:rPr>
                <w:t>Aid -</w:t>
              </w:r>
            </w:hyperlink>
            <w:r w:rsidR="004B276C">
              <w:rPr>
                <w:rStyle w:val="Hyperlink"/>
                <w:sz w:val="18"/>
                <w:szCs w:val="18"/>
                <w:u w:val="none"/>
              </w:rPr>
              <w:t xml:space="preserve"> external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F560CF" w14:textId="77777777" w:rsidR="004B276C" w:rsidRPr="003916FE" w:rsidRDefault="004B276C" w:rsidP="004B27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Practical Workshop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28FC46E" w14:textId="77777777" w:rsidR="004B276C" w:rsidRPr="00622B10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06FAB12" w14:textId="77777777" w:rsidR="004B276C" w:rsidRPr="00622B10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70295BA" w14:textId="77777777" w:rsidR="004B276C" w:rsidRPr="003916FE" w:rsidRDefault="004B276C" w:rsidP="004B27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36BF49" w14:textId="77777777" w:rsidR="004B276C" w:rsidRPr="004D2831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552EA2" w14:textId="77777777" w:rsidR="004B276C" w:rsidRPr="004D2831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EAD1E4" w14:textId="77777777" w:rsidR="004B276C" w:rsidRPr="004D2831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831E40" w14:textId="77777777" w:rsidR="004B276C" w:rsidRPr="004D2831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276C" w14:paraId="536B9E3A" w14:textId="77777777" w:rsidTr="00EB7C6A">
        <w:trPr>
          <w:trHeight w:val="34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67D1" w14:textId="77777777" w:rsidR="004B276C" w:rsidRPr="00094209" w:rsidRDefault="007C4626" w:rsidP="004B276C">
            <w:pPr>
              <w:rPr>
                <w:sz w:val="18"/>
                <w:szCs w:val="18"/>
              </w:rPr>
            </w:pPr>
            <w:hyperlink r:id="rId36" w:history="1">
              <w:r w:rsidR="004B276C" w:rsidRPr="006969A4">
                <w:rPr>
                  <w:rStyle w:val="Hyperlink"/>
                  <w:sz w:val="18"/>
                  <w:szCs w:val="18"/>
                </w:rPr>
                <w:t>Health and Safety Representative (HSR)</w:t>
              </w:r>
            </w:hyperlink>
            <w:r w:rsidR="004B276C">
              <w:rPr>
                <w:rStyle w:val="Hyperlink"/>
                <w:sz w:val="18"/>
                <w:szCs w:val="18"/>
                <w:u w:val="none"/>
              </w:rPr>
              <w:t xml:space="preserve"> - external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965C85E" w14:textId="77777777" w:rsidR="004B276C" w:rsidRPr="003916FE" w:rsidRDefault="004B276C" w:rsidP="004B27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Practical Workshop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0C4B045" w14:textId="77777777" w:rsidR="004B276C" w:rsidRPr="001475E7" w:rsidRDefault="004B276C" w:rsidP="004B27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4AAECAF" w14:textId="77777777" w:rsidR="004B276C" w:rsidRPr="001475E7" w:rsidRDefault="004B276C" w:rsidP="004B27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C46B017" w14:textId="77777777" w:rsidR="004B276C" w:rsidRPr="009B0CCF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68BD" w14:textId="77777777" w:rsidR="004B276C" w:rsidRPr="003916FE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FEFC" w14:textId="77777777" w:rsidR="004B276C" w:rsidRPr="003916FE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1211" w14:textId="77777777" w:rsidR="004B276C" w:rsidRPr="003916FE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EE37" w14:textId="77777777" w:rsidR="004B276C" w:rsidRPr="003916FE" w:rsidRDefault="004B276C" w:rsidP="004B276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2A206A3" w14:textId="3786D162" w:rsidR="001475E7" w:rsidRDefault="00DF26D9" w:rsidP="007C4626">
      <w:pPr>
        <w:spacing w:before="60"/>
        <w:ind w:right="542"/>
        <w:jc w:val="both"/>
      </w:pPr>
      <w:r w:rsidRPr="006F142E">
        <w:rPr>
          <w:b/>
          <w:lang w:eastAsia="en-US"/>
        </w:rPr>
        <w:t>Task Specific Training</w:t>
      </w:r>
      <w:r w:rsidRPr="006F142E">
        <w:rPr>
          <w:lang w:eastAsia="en-US"/>
        </w:rPr>
        <w:t xml:space="preserve"> related to </w:t>
      </w:r>
      <w:r w:rsidR="007C4626">
        <w:rPr>
          <w:lang w:eastAsia="en-US"/>
        </w:rPr>
        <w:t xml:space="preserve">specific </w:t>
      </w:r>
      <w:r w:rsidR="007C4626" w:rsidRPr="006F142E">
        <w:rPr>
          <w:lang w:eastAsia="en-US"/>
        </w:rPr>
        <w:t>jobs/tasks</w:t>
      </w:r>
      <w:r w:rsidRPr="006F142E">
        <w:rPr>
          <w:lang w:eastAsia="en-US"/>
        </w:rPr>
        <w:t xml:space="preserve"> in defined areas of the University </w:t>
      </w:r>
      <w:r w:rsidR="007C4626">
        <w:rPr>
          <w:lang w:eastAsia="en-US"/>
        </w:rPr>
        <w:t xml:space="preserve">should </w:t>
      </w:r>
      <w:r w:rsidRPr="006F142E">
        <w:rPr>
          <w:lang w:eastAsia="en-US"/>
        </w:rPr>
        <w:t xml:space="preserve">be coordinated </w:t>
      </w:r>
      <w:r w:rsidR="007C4626">
        <w:rPr>
          <w:lang w:eastAsia="en-US"/>
        </w:rPr>
        <w:t>and</w:t>
      </w:r>
      <w:r w:rsidRPr="006F142E">
        <w:rPr>
          <w:lang w:eastAsia="en-US"/>
        </w:rPr>
        <w:t xml:space="preserve"> facilitated by local areas</w:t>
      </w:r>
      <w:r w:rsidR="009F71C7">
        <w:rPr>
          <w:lang w:eastAsia="en-US"/>
        </w:rPr>
        <w:t xml:space="preserve"> </w:t>
      </w:r>
      <w:r w:rsidR="007C4626">
        <w:rPr>
          <w:lang w:eastAsia="en-US"/>
        </w:rPr>
        <w:t xml:space="preserve">and records maintained locally </w:t>
      </w:r>
      <w:r w:rsidR="009F71C7">
        <w:rPr>
          <w:lang w:eastAsia="en-US"/>
        </w:rPr>
        <w:t>e</w:t>
      </w:r>
      <w:r w:rsidR="009D40ED">
        <w:rPr>
          <w:lang w:eastAsia="en-US"/>
        </w:rPr>
        <w:t>.</w:t>
      </w:r>
      <w:r w:rsidR="009F71C7">
        <w:rPr>
          <w:lang w:eastAsia="en-US"/>
        </w:rPr>
        <w:t xml:space="preserve">g.  Safe Operating </w:t>
      </w:r>
      <w:r w:rsidR="00694784">
        <w:rPr>
          <w:lang w:eastAsia="en-US"/>
        </w:rPr>
        <w:t>Procedures,</w:t>
      </w:r>
      <w:r w:rsidR="001641D8">
        <w:rPr>
          <w:lang w:eastAsia="en-US"/>
        </w:rPr>
        <w:t xml:space="preserve"> </w:t>
      </w:r>
      <w:r w:rsidR="007C4626">
        <w:rPr>
          <w:lang w:eastAsia="en-US"/>
        </w:rPr>
        <w:t>F</w:t>
      </w:r>
      <w:r w:rsidR="001641D8">
        <w:rPr>
          <w:lang w:eastAsia="en-US"/>
        </w:rPr>
        <w:t>orklift</w:t>
      </w:r>
      <w:r w:rsidR="00EC43DE">
        <w:rPr>
          <w:lang w:eastAsia="en-US"/>
        </w:rPr>
        <w:t xml:space="preserve"> training</w:t>
      </w:r>
      <w:r w:rsidR="001641D8">
        <w:rPr>
          <w:lang w:eastAsia="en-US"/>
        </w:rPr>
        <w:t xml:space="preserve"> </w:t>
      </w:r>
      <w:proofErr w:type="gramStart"/>
      <w:r w:rsidR="007C4626">
        <w:rPr>
          <w:lang w:eastAsia="en-US"/>
        </w:rPr>
        <w:t>etc.</w:t>
      </w:r>
      <w:r w:rsidR="00A1429F">
        <w:rPr>
          <w:lang w:eastAsia="en-US"/>
        </w:rPr>
        <w:t>.</w:t>
      </w:r>
      <w:proofErr w:type="gramEnd"/>
    </w:p>
    <w:p w14:paraId="7CE586CF" w14:textId="77777777" w:rsidR="00361FBF" w:rsidRDefault="00361FBF">
      <w:pPr>
        <w:rPr>
          <w:b/>
          <w:i/>
          <w:sz w:val="16"/>
          <w:szCs w:val="16"/>
        </w:rPr>
      </w:pPr>
    </w:p>
    <w:p w14:paraId="0C71AD1C" w14:textId="77777777" w:rsidR="002057EB" w:rsidRPr="00172756" w:rsidRDefault="002057EB" w:rsidP="002057EB">
      <w:pPr>
        <w:outlineLvl w:val="1"/>
      </w:pPr>
      <w:r w:rsidRPr="00C22D5A">
        <w:rPr>
          <w:b/>
        </w:rPr>
        <w:lastRenderedPageBreak/>
        <w:t>Note:</w:t>
      </w:r>
      <w:r>
        <w:t xml:space="preserve"> A staff member or HDR student may need training that is not available centrally. In this case the manager/supervisor must identify and arrange suitable training. </w:t>
      </w:r>
    </w:p>
    <w:p w14:paraId="000AD308" w14:textId="77777777" w:rsidR="008E6E61" w:rsidRDefault="008E6E61">
      <w:pPr>
        <w:rPr>
          <w:i/>
          <w:sz w:val="18"/>
          <w:szCs w:val="18"/>
        </w:rPr>
      </w:pPr>
    </w:p>
    <w:p w14:paraId="3A4E94CD" w14:textId="49047C1C" w:rsidR="00D0414A" w:rsidRPr="008E6E61" w:rsidRDefault="00D0414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Refer to the </w:t>
      </w:r>
      <w:hyperlink r:id="rId37" w:history="1">
        <w:r w:rsidRPr="00D0414A">
          <w:rPr>
            <w:rStyle w:val="Hyperlink"/>
            <w:i/>
            <w:sz w:val="18"/>
            <w:szCs w:val="18"/>
          </w:rPr>
          <w:t>WHS Procedure</w:t>
        </w:r>
      </w:hyperlink>
      <w:r>
        <w:rPr>
          <w:i/>
          <w:sz w:val="18"/>
          <w:szCs w:val="18"/>
        </w:rPr>
        <w:t xml:space="preserve"> for further information on the University’s approach to managing </w:t>
      </w:r>
      <w:r w:rsidR="00F073F0">
        <w:rPr>
          <w:i/>
          <w:sz w:val="18"/>
          <w:szCs w:val="18"/>
        </w:rPr>
        <w:t xml:space="preserve">health and safety </w:t>
      </w:r>
      <w:r>
        <w:rPr>
          <w:i/>
          <w:sz w:val="18"/>
          <w:szCs w:val="18"/>
        </w:rPr>
        <w:t>training.</w:t>
      </w:r>
    </w:p>
    <w:sectPr w:rsidR="00D0414A" w:rsidRPr="008E6E61" w:rsidSect="00073F17">
      <w:headerReference w:type="default" r:id="rId38"/>
      <w:footerReference w:type="default" r:id="rId39"/>
      <w:headerReference w:type="first" r:id="rId40"/>
      <w:footerReference w:type="first" r:id="rId41"/>
      <w:pgSz w:w="16838" w:h="11906" w:orient="landscape" w:code="9"/>
      <w:pgMar w:top="1418" w:right="1077" w:bottom="567" w:left="902" w:header="284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C6AD" w14:textId="77777777" w:rsidR="0090570C" w:rsidRDefault="0090570C" w:rsidP="00B07052">
      <w:r>
        <w:separator/>
      </w:r>
    </w:p>
  </w:endnote>
  <w:endnote w:type="continuationSeparator" w:id="0">
    <w:p w14:paraId="300C62BF" w14:textId="77777777" w:rsidR="0090570C" w:rsidRDefault="0090570C" w:rsidP="00B0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6E3D" w14:textId="05557A0E" w:rsidR="0093684F" w:rsidRPr="00912E7E" w:rsidRDefault="006542D8" w:rsidP="00BE1C4D">
    <w:pPr>
      <w:pStyle w:val="Footer"/>
      <w:pBdr>
        <w:top w:val="single" w:sz="4" w:space="0" w:color="D9D9D9"/>
      </w:pBdr>
      <w:tabs>
        <w:tab w:val="right" w:pos="10348"/>
      </w:tabs>
      <w:rPr>
        <w:sz w:val="16"/>
        <w:szCs w:val="16"/>
      </w:rPr>
    </w:pPr>
    <w:r>
      <w:rPr>
        <w:sz w:val="16"/>
        <w:szCs w:val="16"/>
      </w:rPr>
      <w:t xml:space="preserve">WHS13 </w:t>
    </w:r>
    <w:r w:rsidRPr="00912E7E">
      <w:rPr>
        <w:sz w:val="16"/>
        <w:szCs w:val="16"/>
      </w:rPr>
      <w:t>T</w:t>
    </w:r>
    <w:r>
      <w:rPr>
        <w:sz w:val="16"/>
        <w:szCs w:val="16"/>
      </w:rPr>
      <w:t xml:space="preserve">raining Needs Guide V5.2 July 2023                                                                Safety and Wellbeing                                                                       </w:t>
    </w:r>
    <w:r w:rsidR="0093684F" w:rsidRPr="004953F6">
      <w:rPr>
        <w:i/>
        <w:sz w:val="16"/>
        <w:szCs w:val="16"/>
      </w:rPr>
      <w:t xml:space="preserve">Page </w:t>
    </w:r>
    <w:r w:rsidR="0093684F" w:rsidRPr="004953F6">
      <w:rPr>
        <w:b/>
        <w:i/>
        <w:sz w:val="16"/>
        <w:szCs w:val="16"/>
      </w:rPr>
      <w:fldChar w:fldCharType="begin"/>
    </w:r>
    <w:r w:rsidR="0093684F" w:rsidRPr="004953F6">
      <w:rPr>
        <w:b/>
        <w:i/>
        <w:sz w:val="16"/>
        <w:szCs w:val="16"/>
      </w:rPr>
      <w:instrText xml:space="preserve"> PAGE </w:instrText>
    </w:r>
    <w:r w:rsidR="0093684F" w:rsidRPr="004953F6">
      <w:rPr>
        <w:b/>
        <w:i/>
        <w:sz w:val="16"/>
        <w:szCs w:val="16"/>
      </w:rPr>
      <w:fldChar w:fldCharType="separate"/>
    </w:r>
    <w:r w:rsidR="00C4465C">
      <w:rPr>
        <w:b/>
        <w:i/>
        <w:noProof/>
        <w:sz w:val="16"/>
        <w:szCs w:val="16"/>
      </w:rPr>
      <w:t>4</w:t>
    </w:r>
    <w:r w:rsidR="0093684F" w:rsidRPr="004953F6">
      <w:rPr>
        <w:b/>
        <w:i/>
        <w:sz w:val="16"/>
        <w:szCs w:val="16"/>
      </w:rPr>
      <w:fldChar w:fldCharType="end"/>
    </w:r>
    <w:r w:rsidR="0093684F" w:rsidRPr="004953F6">
      <w:rPr>
        <w:i/>
        <w:sz w:val="16"/>
        <w:szCs w:val="16"/>
      </w:rPr>
      <w:t xml:space="preserve"> of </w:t>
    </w:r>
    <w:r w:rsidR="0093684F" w:rsidRPr="004953F6">
      <w:rPr>
        <w:b/>
        <w:i/>
        <w:sz w:val="16"/>
        <w:szCs w:val="16"/>
      </w:rPr>
      <w:fldChar w:fldCharType="begin"/>
    </w:r>
    <w:r w:rsidR="0093684F" w:rsidRPr="004953F6">
      <w:rPr>
        <w:b/>
        <w:i/>
        <w:sz w:val="16"/>
        <w:szCs w:val="16"/>
      </w:rPr>
      <w:instrText xml:space="preserve"> NUMPAGES  </w:instrText>
    </w:r>
    <w:r w:rsidR="0093684F" w:rsidRPr="004953F6">
      <w:rPr>
        <w:b/>
        <w:i/>
        <w:sz w:val="16"/>
        <w:szCs w:val="16"/>
      </w:rPr>
      <w:fldChar w:fldCharType="separate"/>
    </w:r>
    <w:r w:rsidR="00C4465C">
      <w:rPr>
        <w:b/>
        <w:i/>
        <w:noProof/>
        <w:sz w:val="16"/>
        <w:szCs w:val="16"/>
      </w:rPr>
      <w:t>4</w:t>
    </w:r>
    <w:r w:rsidR="0093684F" w:rsidRPr="004953F6">
      <w:rPr>
        <w:b/>
        <w:i/>
        <w:sz w:val="16"/>
        <w:szCs w:val="16"/>
      </w:rPr>
      <w:fldChar w:fldCharType="end"/>
    </w:r>
  </w:p>
  <w:p w14:paraId="157C1199" w14:textId="77777777" w:rsidR="0093684F" w:rsidRPr="00912E7E" w:rsidRDefault="0093684F" w:rsidP="00BE1C4D">
    <w:pPr>
      <w:pStyle w:val="Footer"/>
      <w:pBdr>
        <w:top w:val="single" w:sz="4" w:space="0" w:color="D9D9D9"/>
      </w:pBdr>
      <w:rPr>
        <w:b/>
        <w:i/>
        <w:sz w:val="16"/>
        <w:szCs w:val="16"/>
      </w:rPr>
    </w:pPr>
    <w:r w:rsidRPr="00912E7E">
      <w:rPr>
        <w:i/>
        <w:sz w:val="16"/>
        <w:szCs w:val="16"/>
      </w:rPr>
      <w:t xml:space="preserve">Disclaimer: Hardcopies of this document are considered uncontrolled. Please refer to the </w:t>
    </w:r>
    <w:r w:rsidRPr="00503154">
      <w:rPr>
        <w:i/>
        <w:sz w:val="16"/>
        <w:szCs w:val="16"/>
      </w:rPr>
      <w:t>Safety &amp; Wellbeing</w:t>
    </w:r>
    <w:r>
      <w:rPr>
        <w:i/>
        <w:sz w:val="16"/>
        <w:szCs w:val="16"/>
      </w:rPr>
      <w:t xml:space="preserve"> </w:t>
    </w:r>
    <w:r w:rsidRPr="00912E7E">
      <w:rPr>
        <w:i/>
        <w:sz w:val="16"/>
        <w:szCs w:val="16"/>
      </w:rPr>
      <w:t>website for the latest version.</w:t>
    </w:r>
  </w:p>
  <w:p w14:paraId="53BBE296" w14:textId="77777777" w:rsidR="0093684F" w:rsidRDefault="009368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093B" w14:textId="7B70E8FC" w:rsidR="0093684F" w:rsidRPr="00912E7E" w:rsidRDefault="0024402D" w:rsidP="000913BB">
    <w:pPr>
      <w:pStyle w:val="Footer"/>
      <w:pBdr>
        <w:top w:val="single" w:sz="4" w:space="3" w:color="D9D9D9"/>
      </w:pBdr>
      <w:tabs>
        <w:tab w:val="right" w:pos="10348"/>
      </w:tabs>
      <w:rPr>
        <w:sz w:val="16"/>
        <w:szCs w:val="16"/>
      </w:rPr>
    </w:pPr>
    <w:r>
      <w:rPr>
        <w:sz w:val="16"/>
        <w:szCs w:val="16"/>
      </w:rPr>
      <w:t xml:space="preserve">WHS13 </w:t>
    </w:r>
    <w:r w:rsidR="0093684F" w:rsidRPr="00912E7E">
      <w:rPr>
        <w:sz w:val="16"/>
        <w:szCs w:val="16"/>
      </w:rPr>
      <w:t>T</w:t>
    </w:r>
    <w:r w:rsidR="0093684F">
      <w:rPr>
        <w:sz w:val="16"/>
        <w:szCs w:val="16"/>
      </w:rPr>
      <w:t xml:space="preserve">raining Needs </w:t>
    </w:r>
    <w:r w:rsidR="007A1FC3">
      <w:rPr>
        <w:sz w:val="16"/>
        <w:szCs w:val="16"/>
      </w:rPr>
      <w:t>Guide</w:t>
    </w:r>
    <w:r w:rsidR="0093684F">
      <w:rPr>
        <w:sz w:val="16"/>
        <w:szCs w:val="16"/>
      </w:rPr>
      <w:t xml:space="preserve"> V</w:t>
    </w:r>
    <w:r w:rsidR="00802546">
      <w:rPr>
        <w:sz w:val="16"/>
        <w:szCs w:val="16"/>
      </w:rPr>
      <w:t>5.</w:t>
    </w:r>
    <w:r w:rsidR="00616AC5">
      <w:rPr>
        <w:sz w:val="16"/>
        <w:szCs w:val="16"/>
      </w:rPr>
      <w:t>2</w:t>
    </w:r>
    <w:r w:rsidR="00A31D8E">
      <w:rPr>
        <w:sz w:val="16"/>
        <w:szCs w:val="16"/>
      </w:rPr>
      <w:t xml:space="preserve"> </w:t>
    </w:r>
    <w:r w:rsidR="00616AC5">
      <w:rPr>
        <w:sz w:val="16"/>
        <w:szCs w:val="16"/>
      </w:rPr>
      <w:t xml:space="preserve">July </w:t>
    </w:r>
    <w:r w:rsidR="00802546">
      <w:rPr>
        <w:sz w:val="16"/>
        <w:szCs w:val="16"/>
      </w:rPr>
      <w:t>202</w:t>
    </w:r>
    <w:r w:rsidR="00616AC5">
      <w:rPr>
        <w:sz w:val="16"/>
        <w:szCs w:val="16"/>
      </w:rPr>
      <w:t>3</w:t>
    </w:r>
    <w:r w:rsidR="0093684F">
      <w:rPr>
        <w:sz w:val="16"/>
        <w:szCs w:val="16"/>
      </w:rPr>
      <w:t xml:space="preserve">                                                                Safety and Wellbeing                                                                       </w:t>
    </w:r>
    <w:r w:rsidR="0093684F" w:rsidRPr="00235A27">
      <w:rPr>
        <w:i/>
        <w:sz w:val="16"/>
        <w:szCs w:val="16"/>
      </w:rPr>
      <w:t xml:space="preserve">Page </w:t>
    </w:r>
    <w:r w:rsidR="0093684F" w:rsidRPr="00235A27">
      <w:rPr>
        <w:b/>
        <w:i/>
        <w:sz w:val="16"/>
        <w:szCs w:val="16"/>
      </w:rPr>
      <w:fldChar w:fldCharType="begin"/>
    </w:r>
    <w:r w:rsidR="0093684F" w:rsidRPr="00235A27">
      <w:rPr>
        <w:b/>
        <w:i/>
        <w:sz w:val="16"/>
        <w:szCs w:val="16"/>
      </w:rPr>
      <w:instrText xml:space="preserve"> PAGE </w:instrText>
    </w:r>
    <w:r w:rsidR="0093684F" w:rsidRPr="00235A27">
      <w:rPr>
        <w:b/>
        <w:i/>
        <w:sz w:val="16"/>
        <w:szCs w:val="16"/>
      </w:rPr>
      <w:fldChar w:fldCharType="separate"/>
    </w:r>
    <w:r w:rsidR="00C4465C">
      <w:rPr>
        <w:b/>
        <w:i/>
        <w:noProof/>
        <w:sz w:val="16"/>
        <w:szCs w:val="16"/>
      </w:rPr>
      <w:t>1</w:t>
    </w:r>
    <w:r w:rsidR="0093684F" w:rsidRPr="00235A27">
      <w:rPr>
        <w:b/>
        <w:i/>
        <w:sz w:val="16"/>
        <w:szCs w:val="16"/>
      </w:rPr>
      <w:fldChar w:fldCharType="end"/>
    </w:r>
    <w:r w:rsidR="0093684F" w:rsidRPr="00235A27">
      <w:rPr>
        <w:i/>
        <w:sz w:val="16"/>
        <w:szCs w:val="16"/>
      </w:rPr>
      <w:t xml:space="preserve"> of </w:t>
    </w:r>
    <w:r w:rsidR="0093684F" w:rsidRPr="00235A27">
      <w:rPr>
        <w:b/>
        <w:i/>
        <w:sz w:val="16"/>
        <w:szCs w:val="16"/>
      </w:rPr>
      <w:fldChar w:fldCharType="begin"/>
    </w:r>
    <w:r w:rsidR="0093684F" w:rsidRPr="00235A27">
      <w:rPr>
        <w:b/>
        <w:i/>
        <w:sz w:val="16"/>
        <w:szCs w:val="16"/>
      </w:rPr>
      <w:instrText xml:space="preserve"> NUMPAGES  </w:instrText>
    </w:r>
    <w:r w:rsidR="0093684F" w:rsidRPr="00235A27">
      <w:rPr>
        <w:b/>
        <w:i/>
        <w:sz w:val="16"/>
        <w:szCs w:val="16"/>
      </w:rPr>
      <w:fldChar w:fldCharType="separate"/>
    </w:r>
    <w:r w:rsidR="00C4465C">
      <w:rPr>
        <w:b/>
        <w:i/>
        <w:noProof/>
        <w:sz w:val="16"/>
        <w:szCs w:val="16"/>
      </w:rPr>
      <w:t>4</w:t>
    </w:r>
    <w:r w:rsidR="0093684F" w:rsidRPr="00235A27">
      <w:rPr>
        <w:b/>
        <w:i/>
        <w:sz w:val="16"/>
        <w:szCs w:val="16"/>
      </w:rPr>
      <w:fldChar w:fldCharType="end"/>
    </w:r>
  </w:p>
  <w:p w14:paraId="655ADD65" w14:textId="77777777" w:rsidR="0093684F" w:rsidRPr="00912E7E" w:rsidRDefault="0093684F" w:rsidP="000913BB">
    <w:pPr>
      <w:pStyle w:val="Footer"/>
      <w:pBdr>
        <w:top w:val="single" w:sz="4" w:space="3" w:color="D9D9D9"/>
      </w:pBdr>
      <w:rPr>
        <w:b/>
        <w:i/>
        <w:sz w:val="16"/>
        <w:szCs w:val="16"/>
      </w:rPr>
    </w:pPr>
    <w:r w:rsidRPr="00912E7E">
      <w:rPr>
        <w:i/>
        <w:sz w:val="16"/>
        <w:szCs w:val="16"/>
      </w:rPr>
      <w:t xml:space="preserve">Disclaimer: Hardcopies of this document are considered uncontrolled. Please refer to the </w:t>
    </w:r>
    <w:r>
      <w:rPr>
        <w:i/>
        <w:sz w:val="16"/>
        <w:szCs w:val="16"/>
      </w:rPr>
      <w:t xml:space="preserve">Safety and Wellbeing </w:t>
    </w:r>
    <w:r w:rsidRPr="00912E7E">
      <w:rPr>
        <w:i/>
        <w:sz w:val="16"/>
        <w:szCs w:val="16"/>
      </w:rPr>
      <w:t>website for the latest version.</w:t>
    </w:r>
  </w:p>
  <w:p w14:paraId="69EC5809" w14:textId="77777777" w:rsidR="0093684F" w:rsidRDefault="0093684F" w:rsidP="000913BB">
    <w:pPr>
      <w:pStyle w:val="Footer"/>
    </w:pPr>
  </w:p>
  <w:p w14:paraId="2AFA4423" w14:textId="77777777" w:rsidR="0093684F" w:rsidRDefault="00936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900D9" w14:textId="77777777" w:rsidR="0090570C" w:rsidRDefault="0090570C" w:rsidP="00B07052">
      <w:r>
        <w:separator/>
      </w:r>
    </w:p>
  </w:footnote>
  <w:footnote w:type="continuationSeparator" w:id="0">
    <w:p w14:paraId="478E1A4B" w14:textId="77777777" w:rsidR="0090570C" w:rsidRDefault="0090570C" w:rsidP="00B07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6BB3" w14:textId="77777777" w:rsidR="0093684F" w:rsidRDefault="0093684F" w:rsidP="00684C14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46296DF" wp14:editId="1542C1CE">
          <wp:simplePos x="0" y="0"/>
          <wp:positionH relativeFrom="column">
            <wp:posOffset>-94615</wp:posOffset>
          </wp:positionH>
          <wp:positionV relativeFrom="paragraph">
            <wp:posOffset>1270</wp:posOffset>
          </wp:positionV>
          <wp:extent cx="771525" cy="657225"/>
          <wp:effectExtent l="0" t="0" r="0" b="0"/>
          <wp:wrapSquare wrapText="bothSides"/>
          <wp:docPr id="1" name="Picture 1" descr="https://www-p.unisa.edu.au/styleguide/logos/images/logo_unisa_RGB-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-p.unisa.edu.au/styleguide/logos/images/logo_unisa_RGB-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0027563" w14:textId="77777777" w:rsidR="0093684F" w:rsidRDefault="0093684F" w:rsidP="00684C14">
    <w:pPr>
      <w:pStyle w:val="Header"/>
    </w:pPr>
  </w:p>
  <w:p w14:paraId="395E3C1E" w14:textId="77777777" w:rsidR="0093684F" w:rsidRDefault="0093684F" w:rsidP="00684C14">
    <w:pPr>
      <w:pStyle w:val="Header"/>
    </w:pPr>
    <w:r>
      <w:t xml:space="preserve">                  </w:t>
    </w:r>
    <w:r w:rsidRPr="0080145C">
      <w:rPr>
        <w:b/>
      </w:rPr>
      <w:t>WHS</w:t>
    </w:r>
    <w:r>
      <w:rPr>
        <w:b/>
      </w:rPr>
      <w:t>13 – HEALTH, SAFETY &amp; INJURY MANAGEMENT TRAINING NEEDS ANALYSIS</w:t>
    </w:r>
    <w:r w:rsidRPr="0080145C">
      <w:rPr>
        <w:b/>
      </w:rPr>
      <w:t xml:space="preserve"> </w:t>
    </w:r>
    <w:r>
      <w:t xml:space="preserve">                                                                                                                            </w:t>
    </w:r>
  </w:p>
  <w:p w14:paraId="6F352CFA" w14:textId="77777777" w:rsidR="0093684F" w:rsidRDefault="009368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53" w:type="pct"/>
      <w:tblInd w:w="7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71"/>
      <w:gridCol w:w="11032"/>
      <w:gridCol w:w="1412"/>
    </w:tblGrid>
    <w:tr w:rsidR="00572B9F" w14:paraId="60E3BB57" w14:textId="77777777" w:rsidTr="004A7ED5">
      <w:trPr>
        <w:cantSplit/>
        <w:trHeight w:val="1125"/>
      </w:trPr>
      <w:tc>
        <w:tcPr>
          <w:tcW w:w="592" w:type="pct"/>
          <w:tcBorders>
            <w:right w:val="single" w:sz="4" w:space="0" w:color="auto"/>
          </w:tcBorders>
          <w:shd w:val="clear" w:color="auto" w:fill="auto"/>
        </w:tcPr>
        <w:p w14:paraId="4AF8BFB1" w14:textId="77777777" w:rsidR="008B42E4" w:rsidRDefault="008B42E4" w:rsidP="008B42E4">
          <w:pPr>
            <w:ind w:left="23"/>
            <w:jc w:val="center"/>
          </w:pPr>
          <w:r>
            <w:rPr>
              <w:noProof/>
            </w:rPr>
            <w:drawing>
              <wp:inline distT="0" distB="0" distL="0" distR="0" wp14:anchorId="3D11B8AE" wp14:editId="6BE6B191">
                <wp:extent cx="1019175" cy="870751"/>
                <wp:effectExtent l="0" t="0" r="0" b="0"/>
                <wp:docPr id="3" name="Picture 3" descr="https://www-p.unisa.edu.au/styleguide/logos/images/logo_unisa_RGB-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-p.unisa.edu.au/styleguide/logos/images/logo_unisa_RGB-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852" cy="868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8" w:type="pct"/>
          <w:tcBorders>
            <w:left w:val="single" w:sz="4" w:space="0" w:color="auto"/>
            <w:right w:val="single" w:sz="4" w:space="0" w:color="auto"/>
          </w:tcBorders>
          <w:shd w:val="clear" w:color="auto" w:fill="CCC0D9" w:themeFill="accent4" w:themeFillTint="66"/>
        </w:tcPr>
        <w:p w14:paraId="43DED174" w14:textId="77777777" w:rsidR="008B42E4" w:rsidRPr="00105A40" w:rsidRDefault="008B42E4" w:rsidP="008B42E4">
          <w:pPr>
            <w:pStyle w:val="Heading2"/>
            <w:jc w:val="center"/>
            <w:rPr>
              <w:caps/>
              <w:color w:val="auto"/>
              <w:sz w:val="16"/>
            </w:rPr>
          </w:pPr>
        </w:p>
        <w:p w14:paraId="5616150C" w14:textId="77777777" w:rsidR="008B42E4" w:rsidRPr="00105A40" w:rsidRDefault="008B42E4" w:rsidP="008B42E4">
          <w:pPr>
            <w:pStyle w:val="Heading2"/>
            <w:jc w:val="center"/>
            <w:rPr>
              <w:rFonts w:ascii="Arial" w:hAnsi="Arial" w:cs="Arial"/>
              <w:b/>
              <w:color w:val="auto"/>
              <w:sz w:val="32"/>
            </w:rPr>
          </w:pPr>
          <w:r w:rsidRPr="00105A40">
            <w:rPr>
              <w:rFonts w:ascii="Arial" w:hAnsi="Arial" w:cs="Arial"/>
              <w:b/>
              <w:color w:val="auto"/>
              <w:sz w:val="32"/>
            </w:rPr>
            <w:t xml:space="preserve">Health, Safety &amp; Injury Management Training Needs </w:t>
          </w:r>
          <w:r w:rsidR="007A1FC3">
            <w:rPr>
              <w:rFonts w:ascii="Arial" w:hAnsi="Arial" w:cs="Arial"/>
              <w:b/>
              <w:color w:val="auto"/>
              <w:sz w:val="32"/>
            </w:rPr>
            <w:t>Guide</w:t>
          </w:r>
        </w:p>
        <w:p w14:paraId="28325942" w14:textId="77777777" w:rsidR="008B42E4" w:rsidRPr="00105A40" w:rsidRDefault="007C4626" w:rsidP="002422CC">
          <w:pPr>
            <w:spacing w:before="120"/>
            <w:jc w:val="center"/>
            <w:rPr>
              <w:rStyle w:val="Hyperlink"/>
              <w:color w:val="auto"/>
              <w:sz w:val="22"/>
              <w:u w:val="none"/>
            </w:rPr>
          </w:pPr>
          <w:hyperlink r:id="rId2" w:history="1">
            <w:r w:rsidR="008B42E4" w:rsidRPr="00105A40">
              <w:rPr>
                <w:rStyle w:val="Hyperlink"/>
                <w:color w:val="auto"/>
                <w:sz w:val="22"/>
                <w:u w:val="none"/>
              </w:rPr>
              <w:t>WHS</w:t>
            </w:r>
          </w:hyperlink>
          <w:r w:rsidR="008B42E4" w:rsidRPr="00105A40">
            <w:rPr>
              <w:rStyle w:val="Hyperlink"/>
              <w:i/>
              <w:color w:val="auto"/>
              <w:sz w:val="22"/>
              <w:u w:val="none"/>
            </w:rPr>
            <w:t xml:space="preserve"> </w:t>
          </w:r>
          <w:hyperlink r:id="rId3" w:history="1">
            <w:r w:rsidR="008B42E4" w:rsidRPr="00105A40">
              <w:rPr>
                <w:rStyle w:val="Hyperlink"/>
                <w:i/>
                <w:color w:val="auto"/>
                <w:sz w:val="22"/>
              </w:rPr>
              <w:t>Induction and Training</w:t>
            </w:r>
          </w:hyperlink>
          <w:r w:rsidR="008B42E4" w:rsidRPr="00105A40">
            <w:rPr>
              <w:rStyle w:val="Hyperlink"/>
              <w:color w:val="auto"/>
              <w:sz w:val="22"/>
              <w:u w:val="none"/>
            </w:rPr>
            <w:t xml:space="preserve"> Procedure</w:t>
          </w:r>
        </w:p>
        <w:p w14:paraId="2E970208" w14:textId="77777777" w:rsidR="008B42E4" w:rsidRPr="00105A40" w:rsidRDefault="008B42E4" w:rsidP="002422CC">
          <w:pPr>
            <w:spacing w:before="120"/>
            <w:jc w:val="center"/>
            <w:rPr>
              <w:b/>
            </w:rPr>
          </w:pPr>
          <w:r w:rsidRPr="00105A40">
            <w:rPr>
              <w:i/>
              <w:sz w:val="18"/>
              <w:szCs w:val="18"/>
            </w:rPr>
            <w:t xml:space="preserve">Used by managers and supervisors to determine what training new and existing staff require for their particular role.  </w:t>
          </w:r>
        </w:p>
      </w:tc>
      <w:tc>
        <w:tcPr>
          <w:tcW w:w="500" w:type="pct"/>
          <w:tcBorders>
            <w:left w:val="single" w:sz="4" w:space="0" w:color="auto"/>
          </w:tcBorders>
          <w:shd w:val="clear" w:color="auto" w:fill="auto"/>
        </w:tcPr>
        <w:p w14:paraId="7235CA90" w14:textId="77777777" w:rsidR="008B42E4" w:rsidRDefault="008B42E4" w:rsidP="008B42E4">
          <w:pPr>
            <w:jc w:val="center"/>
            <w:rPr>
              <w:b/>
            </w:rPr>
          </w:pPr>
        </w:p>
        <w:p w14:paraId="14A8F877" w14:textId="77777777" w:rsidR="008B42E4" w:rsidRDefault="008B42E4" w:rsidP="008B42E4">
          <w:pPr>
            <w:jc w:val="center"/>
            <w:rPr>
              <w:color w:val="FFFFFF" w:themeColor="background1"/>
              <w:sz w:val="24"/>
            </w:rPr>
          </w:pPr>
          <w:r>
            <w:rPr>
              <w:b/>
            </w:rPr>
            <w:t>WHS13</w:t>
          </w:r>
          <w:r w:rsidRPr="00520AF8">
            <w:rPr>
              <w:color w:val="FFFFFF" w:themeColor="background1"/>
              <w:sz w:val="24"/>
            </w:rPr>
            <w:t xml:space="preserve"> </w:t>
          </w:r>
        </w:p>
        <w:p w14:paraId="3150B457" w14:textId="77777777" w:rsidR="008B42E4" w:rsidRDefault="008B42E4" w:rsidP="008B42E4">
          <w:pPr>
            <w:spacing w:before="120"/>
            <w:jc w:val="center"/>
            <w:rPr>
              <w:b/>
              <w:sz w:val="18"/>
            </w:rPr>
          </w:pPr>
        </w:p>
        <w:p w14:paraId="00232F8C" w14:textId="77777777" w:rsidR="008B42E4" w:rsidRDefault="008B42E4" w:rsidP="008B42E4">
          <w:pPr>
            <w:spacing w:before="120"/>
            <w:jc w:val="center"/>
            <w:rPr>
              <w:b/>
            </w:rPr>
          </w:pPr>
        </w:p>
      </w:tc>
    </w:tr>
  </w:tbl>
  <w:p w14:paraId="1B96DC44" w14:textId="77777777" w:rsidR="0093684F" w:rsidRDefault="0093684F" w:rsidP="004A7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3905"/>
    <w:multiLevelType w:val="hybridMultilevel"/>
    <w:tmpl w:val="D3EE056E"/>
    <w:lvl w:ilvl="0" w:tplc="1F1E1E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167E9"/>
    <w:multiLevelType w:val="hybridMultilevel"/>
    <w:tmpl w:val="8C563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4E56"/>
    <w:multiLevelType w:val="hybridMultilevel"/>
    <w:tmpl w:val="CE0EAC0E"/>
    <w:lvl w:ilvl="0" w:tplc="4FD403C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006A52"/>
    <w:multiLevelType w:val="hybridMultilevel"/>
    <w:tmpl w:val="1E40F878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F757D"/>
    <w:multiLevelType w:val="hybridMultilevel"/>
    <w:tmpl w:val="C08C4978"/>
    <w:lvl w:ilvl="0" w:tplc="0C09000F">
      <w:start w:val="1"/>
      <w:numFmt w:val="decimal"/>
      <w:lvlText w:val="%1."/>
      <w:lvlJc w:val="left"/>
      <w:pPr>
        <w:ind w:left="371" w:hanging="360"/>
      </w:pPr>
    </w:lvl>
    <w:lvl w:ilvl="1" w:tplc="0C090019" w:tentative="1">
      <w:start w:val="1"/>
      <w:numFmt w:val="lowerLetter"/>
      <w:lvlText w:val="%2."/>
      <w:lvlJc w:val="left"/>
      <w:pPr>
        <w:ind w:left="1091" w:hanging="360"/>
      </w:pPr>
    </w:lvl>
    <w:lvl w:ilvl="2" w:tplc="0C09001B" w:tentative="1">
      <w:start w:val="1"/>
      <w:numFmt w:val="lowerRoman"/>
      <w:lvlText w:val="%3."/>
      <w:lvlJc w:val="right"/>
      <w:pPr>
        <w:ind w:left="1811" w:hanging="180"/>
      </w:pPr>
    </w:lvl>
    <w:lvl w:ilvl="3" w:tplc="0C09000F" w:tentative="1">
      <w:start w:val="1"/>
      <w:numFmt w:val="decimal"/>
      <w:lvlText w:val="%4."/>
      <w:lvlJc w:val="left"/>
      <w:pPr>
        <w:ind w:left="2531" w:hanging="360"/>
      </w:pPr>
    </w:lvl>
    <w:lvl w:ilvl="4" w:tplc="0C090019" w:tentative="1">
      <w:start w:val="1"/>
      <w:numFmt w:val="lowerLetter"/>
      <w:lvlText w:val="%5."/>
      <w:lvlJc w:val="left"/>
      <w:pPr>
        <w:ind w:left="3251" w:hanging="360"/>
      </w:pPr>
    </w:lvl>
    <w:lvl w:ilvl="5" w:tplc="0C09001B" w:tentative="1">
      <w:start w:val="1"/>
      <w:numFmt w:val="lowerRoman"/>
      <w:lvlText w:val="%6."/>
      <w:lvlJc w:val="right"/>
      <w:pPr>
        <w:ind w:left="3971" w:hanging="180"/>
      </w:pPr>
    </w:lvl>
    <w:lvl w:ilvl="6" w:tplc="0C09000F" w:tentative="1">
      <w:start w:val="1"/>
      <w:numFmt w:val="decimal"/>
      <w:lvlText w:val="%7."/>
      <w:lvlJc w:val="left"/>
      <w:pPr>
        <w:ind w:left="4691" w:hanging="360"/>
      </w:pPr>
    </w:lvl>
    <w:lvl w:ilvl="7" w:tplc="0C090019" w:tentative="1">
      <w:start w:val="1"/>
      <w:numFmt w:val="lowerLetter"/>
      <w:lvlText w:val="%8."/>
      <w:lvlJc w:val="left"/>
      <w:pPr>
        <w:ind w:left="5411" w:hanging="360"/>
      </w:pPr>
    </w:lvl>
    <w:lvl w:ilvl="8" w:tplc="0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0EE345FB"/>
    <w:multiLevelType w:val="hybridMultilevel"/>
    <w:tmpl w:val="8F02D080"/>
    <w:lvl w:ilvl="0" w:tplc="D6FAB036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6" w15:restartNumberingAfterBreak="0">
    <w:nsid w:val="147A4E0A"/>
    <w:multiLevelType w:val="hybridMultilevel"/>
    <w:tmpl w:val="B1221C9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14F35"/>
    <w:multiLevelType w:val="hybridMultilevel"/>
    <w:tmpl w:val="746839E0"/>
    <w:lvl w:ilvl="0" w:tplc="CA70CE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1F497D" w:themeColor="text2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A1CC0"/>
    <w:multiLevelType w:val="hybridMultilevel"/>
    <w:tmpl w:val="02E2039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EA460E"/>
    <w:multiLevelType w:val="hybridMultilevel"/>
    <w:tmpl w:val="7A9E9E2C"/>
    <w:lvl w:ilvl="0" w:tplc="CFFC9CC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1F497D" w:themeColor="text2"/>
        <w:sz w:val="20"/>
      </w:rPr>
    </w:lvl>
    <w:lvl w:ilvl="1" w:tplc="3B52353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AD1C4E"/>
    <w:multiLevelType w:val="hybridMultilevel"/>
    <w:tmpl w:val="0E2E479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002C28"/>
    <w:multiLevelType w:val="hybridMultilevel"/>
    <w:tmpl w:val="90381A8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E5442F"/>
    <w:multiLevelType w:val="hybridMultilevel"/>
    <w:tmpl w:val="EED87366"/>
    <w:lvl w:ilvl="0" w:tplc="4FD403CA">
      <w:start w:val="1"/>
      <w:numFmt w:val="decimal"/>
      <w:lvlText w:val="%1."/>
      <w:lvlJc w:val="left"/>
      <w:pPr>
        <w:ind w:left="2154" w:hanging="360"/>
      </w:pPr>
      <w:rPr>
        <w:rFonts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2874" w:hanging="360"/>
      </w:pPr>
    </w:lvl>
    <w:lvl w:ilvl="2" w:tplc="0C09001B" w:tentative="1">
      <w:start w:val="1"/>
      <w:numFmt w:val="lowerRoman"/>
      <w:lvlText w:val="%3."/>
      <w:lvlJc w:val="right"/>
      <w:pPr>
        <w:ind w:left="3594" w:hanging="180"/>
      </w:pPr>
    </w:lvl>
    <w:lvl w:ilvl="3" w:tplc="0C09000F" w:tentative="1">
      <w:start w:val="1"/>
      <w:numFmt w:val="decimal"/>
      <w:lvlText w:val="%4."/>
      <w:lvlJc w:val="left"/>
      <w:pPr>
        <w:ind w:left="4314" w:hanging="360"/>
      </w:pPr>
    </w:lvl>
    <w:lvl w:ilvl="4" w:tplc="0C090019" w:tentative="1">
      <w:start w:val="1"/>
      <w:numFmt w:val="lowerLetter"/>
      <w:lvlText w:val="%5."/>
      <w:lvlJc w:val="left"/>
      <w:pPr>
        <w:ind w:left="5034" w:hanging="360"/>
      </w:pPr>
    </w:lvl>
    <w:lvl w:ilvl="5" w:tplc="0C09001B" w:tentative="1">
      <w:start w:val="1"/>
      <w:numFmt w:val="lowerRoman"/>
      <w:lvlText w:val="%6."/>
      <w:lvlJc w:val="right"/>
      <w:pPr>
        <w:ind w:left="5754" w:hanging="180"/>
      </w:pPr>
    </w:lvl>
    <w:lvl w:ilvl="6" w:tplc="0C09000F" w:tentative="1">
      <w:start w:val="1"/>
      <w:numFmt w:val="decimal"/>
      <w:lvlText w:val="%7."/>
      <w:lvlJc w:val="left"/>
      <w:pPr>
        <w:ind w:left="6474" w:hanging="360"/>
      </w:pPr>
    </w:lvl>
    <w:lvl w:ilvl="7" w:tplc="0C090019" w:tentative="1">
      <w:start w:val="1"/>
      <w:numFmt w:val="lowerLetter"/>
      <w:lvlText w:val="%8."/>
      <w:lvlJc w:val="left"/>
      <w:pPr>
        <w:ind w:left="7194" w:hanging="360"/>
      </w:pPr>
    </w:lvl>
    <w:lvl w:ilvl="8" w:tplc="0C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3" w15:restartNumberingAfterBreak="0">
    <w:nsid w:val="2BDA7FF1"/>
    <w:multiLevelType w:val="hybridMultilevel"/>
    <w:tmpl w:val="1486E03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0D519C"/>
    <w:multiLevelType w:val="hybridMultilevel"/>
    <w:tmpl w:val="574A342A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2C6A46"/>
    <w:multiLevelType w:val="hybridMultilevel"/>
    <w:tmpl w:val="EA044D58"/>
    <w:lvl w:ilvl="0" w:tplc="55EA86AC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AD0312"/>
    <w:multiLevelType w:val="hybridMultilevel"/>
    <w:tmpl w:val="AD949D7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8B94823"/>
    <w:multiLevelType w:val="hybridMultilevel"/>
    <w:tmpl w:val="4A90DC16"/>
    <w:lvl w:ilvl="0" w:tplc="BA9EC5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87117"/>
    <w:multiLevelType w:val="hybridMultilevel"/>
    <w:tmpl w:val="7AAA672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AE7600"/>
    <w:multiLevelType w:val="hybridMultilevel"/>
    <w:tmpl w:val="3E1E6FDC"/>
    <w:lvl w:ilvl="0" w:tplc="ECC4C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A1A60"/>
    <w:multiLevelType w:val="hybridMultilevel"/>
    <w:tmpl w:val="14ECE65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1B57609"/>
    <w:multiLevelType w:val="hybridMultilevel"/>
    <w:tmpl w:val="2D1875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501411"/>
    <w:multiLevelType w:val="hybridMultilevel"/>
    <w:tmpl w:val="3BF0D206"/>
    <w:lvl w:ilvl="0" w:tplc="1F1E1E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B940C9"/>
    <w:multiLevelType w:val="hybridMultilevel"/>
    <w:tmpl w:val="383E246C"/>
    <w:lvl w:ilvl="0" w:tplc="0C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4" w15:restartNumberingAfterBreak="0">
    <w:nsid w:val="49CF54F4"/>
    <w:multiLevelType w:val="hybridMultilevel"/>
    <w:tmpl w:val="1738077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DA4945"/>
    <w:multiLevelType w:val="hybridMultilevel"/>
    <w:tmpl w:val="4B48883A"/>
    <w:lvl w:ilvl="0" w:tplc="7A546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85D86"/>
    <w:multiLevelType w:val="hybridMultilevel"/>
    <w:tmpl w:val="EA568B00"/>
    <w:lvl w:ilvl="0" w:tplc="0C09000F">
      <w:start w:val="1"/>
      <w:numFmt w:val="decimal"/>
      <w:lvlText w:val="%1."/>
      <w:lvlJc w:val="left"/>
      <w:pPr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5CB0B05"/>
    <w:multiLevelType w:val="hybridMultilevel"/>
    <w:tmpl w:val="64885422"/>
    <w:lvl w:ilvl="0" w:tplc="0C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8" w15:restartNumberingAfterBreak="0">
    <w:nsid w:val="56CD2B99"/>
    <w:multiLevelType w:val="hybridMultilevel"/>
    <w:tmpl w:val="BC62A5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7B20F8"/>
    <w:multiLevelType w:val="hybridMultilevel"/>
    <w:tmpl w:val="50DEC6B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91" w:hanging="360"/>
      </w:pPr>
    </w:lvl>
    <w:lvl w:ilvl="2" w:tplc="0C09001B" w:tentative="1">
      <w:start w:val="1"/>
      <w:numFmt w:val="lowerRoman"/>
      <w:lvlText w:val="%3."/>
      <w:lvlJc w:val="right"/>
      <w:pPr>
        <w:ind w:left="1811" w:hanging="180"/>
      </w:pPr>
    </w:lvl>
    <w:lvl w:ilvl="3" w:tplc="0C09000F" w:tentative="1">
      <w:start w:val="1"/>
      <w:numFmt w:val="decimal"/>
      <w:lvlText w:val="%4."/>
      <w:lvlJc w:val="left"/>
      <w:pPr>
        <w:ind w:left="2531" w:hanging="360"/>
      </w:pPr>
    </w:lvl>
    <w:lvl w:ilvl="4" w:tplc="0C090019" w:tentative="1">
      <w:start w:val="1"/>
      <w:numFmt w:val="lowerLetter"/>
      <w:lvlText w:val="%5."/>
      <w:lvlJc w:val="left"/>
      <w:pPr>
        <w:ind w:left="3251" w:hanging="360"/>
      </w:pPr>
    </w:lvl>
    <w:lvl w:ilvl="5" w:tplc="0C09001B" w:tentative="1">
      <w:start w:val="1"/>
      <w:numFmt w:val="lowerRoman"/>
      <w:lvlText w:val="%6."/>
      <w:lvlJc w:val="right"/>
      <w:pPr>
        <w:ind w:left="3971" w:hanging="180"/>
      </w:pPr>
    </w:lvl>
    <w:lvl w:ilvl="6" w:tplc="0C09000F" w:tentative="1">
      <w:start w:val="1"/>
      <w:numFmt w:val="decimal"/>
      <w:lvlText w:val="%7."/>
      <w:lvlJc w:val="left"/>
      <w:pPr>
        <w:ind w:left="4691" w:hanging="360"/>
      </w:pPr>
    </w:lvl>
    <w:lvl w:ilvl="7" w:tplc="0C090019" w:tentative="1">
      <w:start w:val="1"/>
      <w:numFmt w:val="lowerLetter"/>
      <w:lvlText w:val="%8."/>
      <w:lvlJc w:val="left"/>
      <w:pPr>
        <w:ind w:left="5411" w:hanging="360"/>
      </w:pPr>
    </w:lvl>
    <w:lvl w:ilvl="8" w:tplc="0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0" w15:restartNumberingAfterBreak="0">
    <w:nsid w:val="710D4861"/>
    <w:multiLevelType w:val="hybridMultilevel"/>
    <w:tmpl w:val="C3FE74E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EB188F"/>
    <w:multiLevelType w:val="hybridMultilevel"/>
    <w:tmpl w:val="A416851E"/>
    <w:lvl w:ilvl="0" w:tplc="CFFC9CC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1F497D" w:themeColor="text2"/>
        <w:sz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E54A03"/>
    <w:multiLevelType w:val="hybridMultilevel"/>
    <w:tmpl w:val="B1221C9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8644563">
    <w:abstractNumId w:val="23"/>
  </w:num>
  <w:num w:numId="2" w16cid:durableId="1463379846">
    <w:abstractNumId w:val="27"/>
  </w:num>
  <w:num w:numId="3" w16cid:durableId="348022712">
    <w:abstractNumId w:val="1"/>
  </w:num>
  <w:num w:numId="4" w16cid:durableId="371196240">
    <w:abstractNumId w:val="26"/>
  </w:num>
  <w:num w:numId="5" w16cid:durableId="1189683841">
    <w:abstractNumId w:val="19"/>
  </w:num>
  <w:num w:numId="6" w16cid:durableId="1443573011">
    <w:abstractNumId w:val="17"/>
  </w:num>
  <w:num w:numId="7" w16cid:durableId="1862161003">
    <w:abstractNumId w:val="14"/>
  </w:num>
  <w:num w:numId="8" w16cid:durableId="880752304">
    <w:abstractNumId w:val="16"/>
  </w:num>
  <w:num w:numId="9" w16cid:durableId="828860777">
    <w:abstractNumId w:val="20"/>
  </w:num>
  <w:num w:numId="10" w16cid:durableId="1990742716">
    <w:abstractNumId w:val="25"/>
  </w:num>
  <w:num w:numId="11" w16cid:durableId="95290731">
    <w:abstractNumId w:val="5"/>
  </w:num>
  <w:num w:numId="12" w16cid:durableId="2065836380">
    <w:abstractNumId w:val="18"/>
  </w:num>
  <w:num w:numId="13" w16cid:durableId="1078289867">
    <w:abstractNumId w:val="32"/>
  </w:num>
  <w:num w:numId="14" w16cid:durableId="1599210953">
    <w:abstractNumId w:val="30"/>
  </w:num>
  <w:num w:numId="15" w16cid:durableId="815489121">
    <w:abstractNumId w:val="6"/>
  </w:num>
  <w:num w:numId="16" w16cid:durableId="517545562">
    <w:abstractNumId w:val="31"/>
  </w:num>
  <w:num w:numId="17" w16cid:durableId="342977049">
    <w:abstractNumId w:val="8"/>
  </w:num>
  <w:num w:numId="18" w16cid:durableId="1675104652">
    <w:abstractNumId w:val="11"/>
  </w:num>
  <w:num w:numId="19" w16cid:durableId="1963269069">
    <w:abstractNumId w:val="28"/>
  </w:num>
  <w:num w:numId="20" w16cid:durableId="305477699">
    <w:abstractNumId w:val="9"/>
  </w:num>
  <w:num w:numId="21" w16cid:durableId="2070687881">
    <w:abstractNumId w:val="22"/>
  </w:num>
  <w:num w:numId="22" w16cid:durableId="1537741524">
    <w:abstractNumId w:val="29"/>
  </w:num>
  <w:num w:numId="23" w16cid:durableId="1415276549">
    <w:abstractNumId w:val="4"/>
  </w:num>
  <w:num w:numId="24" w16cid:durableId="537282266">
    <w:abstractNumId w:val="21"/>
  </w:num>
  <w:num w:numId="25" w16cid:durableId="113909616">
    <w:abstractNumId w:val="2"/>
  </w:num>
  <w:num w:numId="26" w16cid:durableId="294213838">
    <w:abstractNumId w:val="24"/>
  </w:num>
  <w:num w:numId="27" w16cid:durableId="203446468">
    <w:abstractNumId w:val="0"/>
  </w:num>
  <w:num w:numId="28" w16cid:durableId="1670862251">
    <w:abstractNumId w:val="7"/>
  </w:num>
  <w:num w:numId="29" w16cid:durableId="1627084706">
    <w:abstractNumId w:val="12"/>
  </w:num>
  <w:num w:numId="30" w16cid:durableId="1333070366">
    <w:abstractNumId w:val="15"/>
  </w:num>
  <w:num w:numId="31" w16cid:durableId="1057124030">
    <w:abstractNumId w:val="13"/>
  </w:num>
  <w:num w:numId="32" w16cid:durableId="1019895017">
    <w:abstractNumId w:val="10"/>
  </w:num>
  <w:num w:numId="33" w16cid:durableId="166864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wNDUztDQxMjQwNTdQ0lEKTi0uzszPAykwqwUA3jz7liwAAAA="/>
  </w:docVars>
  <w:rsids>
    <w:rsidRoot w:val="00121960"/>
    <w:rsid w:val="00001719"/>
    <w:rsid w:val="00001F27"/>
    <w:rsid w:val="00005880"/>
    <w:rsid w:val="00006813"/>
    <w:rsid w:val="00007C0D"/>
    <w:rsid w:val="00007E9D"/>
    <w:rsid w:val="000129BA"/>
    <w:rsid w:val="00014396"/>
    <w:rsid w:val="00014EF6"/>
    <w:rsid w:val="00023A9F"/>
    <w:rsid w:val="0003394F"/>
    <w:rsid w:val="00037C4E"/>
    <w:rsid w:val="00041884"/>
    <w:rsid w:val="0004188B"/>
    <w:rsid w:val="000457BC"/>
    <w:rsid w:val="0005287E"/>
    <w:rsid w:val="000635D7"/>
    <w:rsid w:val="0006425A"/>
    <w:rsid w:val="00065AC3"/>
    <w:rsid w:val="000667EF"/>
    <w:rsid w:val="00073F17"/>
    <w:rsid w:val="000740B7"/>
    <w:rsid w:val="00075378"/>
    <w:rsid w:val="00083759"/>
    <w:rsid w:val="00085377"/>
    <w:rsid w:val="00086FCD"/>
    <w:rsid w:val="000913BB"/>
    <w:rsid w:val="00094209"/>
    <w:rsid w:val="000A42A8"/>
    <w:rsid w:val="000A45EA"/>
    <w:rsid w:val="000A5863"/>
    <w:rsid w:val="000A58CD"/>
    <w:rsid w:val="000A599C"/>
    <w:rsid w:val="000B0333"/>
    <w:rsid w:val="000B17D6"/>
    <w:rsid w:val="000B3110"/>
    <w:rsid w:val="000B418B"/>
    <w:rsid w:val="000B7CEE"/>
    <w:rsid w:val="000C23EA"/>
    <w:rsid w:val="000C2A09"/>
    <w:rsid w:val="000C3D9D"/>
    <w:rsid w:val="000C403B"/>
    <w:rsid w:val="000C4E56"/>
    <w:rsid w:val="000D0022"/>
    <w:rsid w:val="000D26A4"/>
    <w:rsid w:val="000D79EF"/>
    <w:rsid w:val="000E2F9E"/>
    <w:rsid w:val="000E3AD2"/>
    <w:rsid w:val="000E4995"/>
    <w:rsid w:val="000E5247"/>
    <w:rsid w:val="000E5BB4"/>
    <w:rsid w:val="000E5DA7"/>
    <w:rsid w:val="000F1946"/>
    <w:rsid w:val="000F3FC5"/>
    <w:rsid w:val="000F4CDC"/>
    <w:rsid w:val="000F6629"/>
    <w:rsid w:val="000F7369"/>
    <w:rsid w:val="000F7953"/>
    <w:rsid w:val="00103730"/>
    <w:rsid w:val="001053D0"/>
    <w:rsid w:val="00105A40"/>
    <w:rsid w:val="00112A1D"/>
    <w:rsid w:val="00113884"/>
    <w:rsid w:val="0011569E"/>
    <w:rsid w:val="00115EB0"/>
    <w:rsid w:val="0012125E"/>
    <w:rsid w:val="00121960"/>
    <w:rsid w:val="00123C1F"/>
    <w:rsid w:val="00132760"/>
    <w:rsid w:val="00134F14"/>
    <w:rsid w:val="00137360"/>
    <w:rsid w:val="0014189F"/>
    <w:rsid w:val="00141B05"/>
    <w:rsid w:val="00142D2E"/>
    <w:rsid w:val="00143BF0"/>
    <w:rsid w:val="001473A9"/>
    <w:rsid w:val="001475E7"/>
    <w:rsid w:val="001503FA"/>
    <w:rsid w:val="00157C15"/>
    <w:rsid w:val="0016153E"/>
    <w:rsid w:val="001641D8"/>
    <w:rsid w:val="00170AF0"/>
    <w:rsid w:val="001717F4"/>
    <w:rsid w:val="00172756"/>
    <w:rsid w:val="00172E5D"/>
    <w:rsid w:val="001736DD"/>
    <w:rsid w:val="0017446A"/>
    <w:rsid w:val="00176D45"/>
    <w:rsid w:val="001805CF"/>
    <w:rsid w:val="001807FC"/>
    <w:rsid w:val="001858EE"/>
    <w:rsid w:val="00186AA1"/>
    <w:rsid w:val="00191838"/>
    <w:rsid w:val="001B1C82"/>
    <w:rsid w:val="001B2C3C"/>
    <w:rsid w:val="001B2F75"/>
    <w:rsid w:val="001B3D04"/>
    <w:rsid w:val="001C0B6C"/>
    <w:rsid w:val="001C1A06"/>
    <w:rsid w:val="001C1A2B"/>
    <w:rsid w:val="001C2C57"/>
    <w:rsid w:val="001C606B"/>
    <w:rsid w:val="001C78D5"/>
    <w:rsid w:val="001C7C8F"/>
    <w:rsid w:val="001D4CB3"/>
    <w:rsid w:val="001D527D"/>
    <w:rsid w:val="001D7B0A"/>
    <w:rsid w:val="001E2D69"/>
    <w:rsid w:val="001E33F4"/>
    <w:rsid w:val="001F4907"/>
    <w:rsid w:val="002057EB"/>
    <w:rsid w:val="0020704E"/>
    <w:rsid w:val="002123D1"/>
    <w:rsid w:val="00213250"/>
    <w:rsid w:val="002170CD"/>
    <w:rsid w:val="00221C5D"/>
    <w:rsid w:val="002221A6"/>
    <w:rsid w:val="00222E32"/>
    <w:rsid w:val="0022394C"/>
    <w:rsid w:val="00233E81"/>
    <w:rsid w:val="00234191"/>
    <w:rsid w:val="0023589C"/>
    <w:rsid w:val="00235967"/>
    <w:rsid w:val="00235A27"/>
    <w:rsid w:val="002422CC"/>
    <w:rsid w:val="0024402D"/>
    <w:rsid w:val="00245581"/>
    <w:rsid w:val="0024755D"/>
    <w:rsid w:val="00256303"/>
    <w:rsid w:val="00257329"/>
    <w:rsid w:val="002578CA"/>
    <w:rsid w:val="0026178A"/>
    <w:rsid w:val="0026245A"/>
    <w:rsid w:val="00263168"/>
    <w:rsid w:val="002728E4"/>
    <w:rsid w:val="00273EB9"/>
    <w:rsid w:val="00287F2C"/>
    <w:rsid w:val="002916CF"/>
    <w:rsid w:val="0029244B"/>
    <w:rsid w:val="0029623D"/>
    <w:rsid w:val="002A49C2"/>
    <w:rsid w:val="002A7490"/>
    <w:rsid w:val="002A79F1"/>
    <w:rsid w:val="002A7BFF"/>
    <w:rsid w:val="002B3E13"/>
    <w:rsid w:val="002C6FFE"/>
    <w:rsid w:val="002C7969"/>
    <w:rsid w:val="002C7F6A"/>
    <w:rsid w:val="002D1B0C"/>
    <w:rsid w:val="002E3CE4"/>
    <w:rsid w:val="002E4CED"/>
    <w:rsid w:val="002E6EC3"/>
    <w:rsid w:val="002E7457"/>
    <w:rsid w:val="002F0E54"/>
    <w:rsid w:val="002F34A5"/>
    <w:rsid w:val="002F3E2B"/>
    <w:rsid w:val="002F4779"/>
    <w:rsid w:val="002F7DFA"/>
    <w:rsid w:val="002F7E31"/>
    <w:rsid w:val="00305657"/>
    <w:rsid w:val="00306675"/>
    <w:rsid w:val="00314253"/>
    <w:rsid w:val="0031522F"/>
    <w:rsid w:val="00316A83"/>
    <w:rsid w:val="0032035B"/>
    <w:rsid w:val="00320A23"/>
    <w:rsid w:val="0032336C"/>
    <w:rsid w:val="00331F2C"/>
    <w:rsid w:val="00333BA4"/>
    <w:rsid w:val="00334995"/>
    <w:rsid w:val="00334E0F"/>
    <w:rsid w:val="00335200"/>
    <w:rsid w:val="0033769E"/>
    <w:rsid w:val="00342543"/>
    <w:rsid w:val="003425F8"/>
    <w:rsid w:val="00344778"/>
    <w:rsid w:val="00345381"/>
    <w:rsid w:val="00355035"/>
    <w:rsid w:val="00355E02"/>
    <w:rsid w:val="00360BA9"/>
    <w:rsid w:val="00361FBF"/>
    <w:rsid w:val="00367315"/>
    <w:rsid w:val="00371014"/>
    <w:rsid w:val="0037535D"/>
    <w:rsid w:val="003761C8"/>
    <w:rsid w:val="00376C8F"/>
    <w:rsid w:val="00385E13"/>
    <w:rsid w:val="00386669"/>
    <w:rsid w:val="00386721"/>
    <w:rsid w:val="00386E7E"/>
    <w:rsid w:val="003916FE"/>
    <w:rsid w:val="00391FE1"/>
    <w:rsid w:val="00392426"/>
    <w:rsid w:val="00392A38"/>
    <w:rsid w:val="00394C92"/>
    <w:rsid w:val="00394EB2"/>
    <w:rsid w:val="00396E41"/>
    <w:rsid w:val="003A0791"/>
    <w:rsid w:val="003B0B62"/>
    <w:rsid w:val="003B0F73"/>
    <w:rsid w:val="003B2FB8"/>
    <w:rsid w:val="003B714E"/>
    <w:rsid w:val="003C59DF"/>
    <w:rsid w:val="003D483F"/>
    <w:rsid w:val="003D4EF8"/>
    <w:rsid w:val="003D6C1D"/>
    <w:rsid w:val="003D7C75"/>
    <w:rsid w:val="003E2EC2"/>
    <w:rsid w:val="003E3243"/>
    <w:rsid w:val="003E4C17"/>
    <w:rsid w:val="003E5301"/>
    <w:rsid w:val="003E7733"/>
    <w:rsid w:val="003F0A53"/>
    <w:rsid w:val="003F70B8"/>
    <w:rsid w:val="003F74AE"/>
    <w:rsid w:val="00412511"/>
    <w:rsid w:val="004175E4"/>
    <w:rsid w:val="00417863"/>
    <w:rsid w:val="0042220D"/>
    <w:rsid w:val="004324CA"/>
    <w:rsid w:val="0044067B"/>
    <w:rsid w:val="00444AE8"/>
    <w:rsid w:val="00445004"/>
    <w:rsid w:val="00450745"/>
    <w:rsid w:val="00454498"/>
    <w:rsid w:val="00454DE2"/>
    <w:rsid w:val="00455EAE"/>
    <w:rsid w:val="004571D9"/>
    <w:rsid w:val="00461381"/>
    <w:rsid w:val="00461BCB"/>
    <w:rsid w:val="00462AD1"/>
    <w:rsid w:val="00463618"/>
    <w:rsid w:val="004672E3"/>
    <w:rsid w:val="00473917"/>
    <w:rsid w:val="00474DF0"/>
    <w:rsid w:val="004766E9"/>
    <w:rsid w:val="00477E5A"/>
    <w:rsid w:val="004800F0"/>
    <w:rsid w:val="004871F3"/>
    <w:rsid w:val="00490750"/>
    <w:rsid w:val="004920E7"/>
    <w:rsid w:val="004921AD"/>
    <w:rsid w:val="00495182"/>
    <w:rsid w:val="004953F6"/>
    <w:rsid w:val="004A7ED5"/>
    <w:rsid w:val="004B276C"/>
    <w:rsid w:val="004B68CE"/>
    <w:rsid w:val="004C58F3"/>
    <w:rsid w:val="004C7BB5"/>
    <w:rsid w:val="004D23E1"/>
    <w:rsid w:val="004D2831"/>
    <w:rsid w:val="004D28CF"/>
    <w:rsid w:val="004D68DD"/>
    <w:rsid w:val="004D7538"/>
    <w:rsid w:val="004E068B"/>
    <w:rsid w:val="004E125A"/>
    <w:rsid w:val="004E4F0D"/>
    <w:rsid w:val="004E7B5B"/>
    <w:rsid w:val="004F05A5"/>
    <w:rsid w:val="004F0952"/>
    <w:rsid w:val="004F6944"/>
    <w:rsid w:val="00500266"/>
    <w:rsid w:val="00503154"/>
    <w:rsid w:val="00504534"/>
    <w:rsid w:val="0051018B"/>
    <w:rsid w:val="005104B6"/>
    <w:rsid w:val="00511C04"/>
    <w:rsid w:val="00515ECB"/>
    <w:rsid w:val="00516966"/>
    <w:rsid w:val="005325DA"/>
    <w:rsid w:val="005327D6"/>
    <w:rsid w:val="005366D3"/>
    <w:rsid w:val="00542662"/>
    <w:rsid w:val="00551E63"/>
    <w:rsid w:val="00552727"/>
    <w:rsid w:val="0055377B"/>
    <w:rsid w:val="0055601F"/>
    <w:rsid w:val="00557696"/>
    <w:rsid w:val="00570C09"/>
    <w:rsid w:val="0057256E"/>
    <w:rsid w:val="00572B9F"/>
    <w:rsid w:val="00584E73"/>
    <w:rsid w:val="00586956"/>
    <w:rsid w:val="0059317B"/>
    <w:rsid w:val="00593466"/>
    <w:rsid w:val="005951A2"/>
    <w:rsid w:val="0059578F"/>
    <w:rsid w:val="005A2351"/>
    <w:rsid w:val="005A27C2"/>
    <w:rsid w:val="005A4F63"/>
    <w:rsid w:val="005A5F73"/>
    <w:rsid w:val="005A5FF1"/>
    <w:rsid w:val="005A6E32"/>
    <w:rsid w:val="005B5F3D"/>
    <w:rsid w:val="005C13FC"/>
    <w:rsid w:val="005C19DC"/>
    <w:rsid w:val="005C6769"/>
    <w:rsid w:val="005C6EF8"/>
    <w:rsid w:val="005D74DE"/>
    <w:rsid w:val="005E0992"/>
    <w:rsid w:val="005E0BCD"/>
    <w:rsid w:val="005E0CF0"/>
    <w:rsid w:val="005E283D"/>
    <w:rsid w:val="005E2FF9"/>
    <w:rsid w:val="005E49E8"/>
    <w:rsid w:val="005F13E2"/>
    <w:rsid w:val="006002C8"/>
    <w:rsid w:val="00601EB5"/>
    <w:rsid w:val="00605C3A"/>
    <w:rsid w:val="00606833"/>
    <w:rsid w:val="00612507"/>
    <w:rsid w:val="006135F9"/>
    <w:rsid w:val="00616169"/>
    <w:rsid w:val="00616AC5"/>
    <w:rsid w:val="006207FE"/>
    <w:rsid w:val="00621F2D"/>
    <w:rsid w:val="00622B10"/>
    <w:rsid w:val="00623031"/>
    <w:rsid w:val="006244C2"/>
    <w:rsid w:val="00633097"/>
    <w:rsid w:val="006331D2"/>
    <w:rsid w:val="00636644"/>
    <w:rsid w:val="0063669E"/>
    <w:rsid w:val="006542D8"/>
    <w:rsid w:val="00655464"/>
    <w:rsid w:val="00662193"/>
    <w:rsid w:val="006638A6"/>
    <w:rsid w:val="00670B75"/>
    <w:rsid w:val="00677B13"/>
    <w:rsid w:val="00682CF2"/>
    <w:rsid w:val="00682FB6"/>
    <w:rsid w:val="006839E6"/>
    <w:rsid w:val="00684C14"/>
    <w:rsid w:val="00685194"/>
    <w:rsid w:val="00686448"/>
    <w:rsid w:val="00694784"/>
    <w:rsid w:val="006969A4"/>
    <w:rsid w:val="00696E59"/>
    <w:rsid w:val="006A3217"/>
    <w:rsid w:val="006A386D"/>
    <w:rsid w:val="006A62A5"/>
    <w:rsid w:val="006A6ED8"/>
    <w:rsid w:val="006B071B"/>
    <w:rsid w:val="006B2A69"/>
    <w:rsid w:val="006B59C7"/>
    <w:rsid w:val="006B6114"/>
    <w:rsid w:val="006C1C10"/>
    <w:rsid w:val="006C2E96"/>
    <w:rsid w:val="006C4186"/>
    <w:rsid w:val="006D71C6"/>
    <w:rsid w:val="006D71FB"/>
    <w:rsid w:val="006E6305"/>
    <w:rsid w:val="006E7D27"/>
    <w:rsid w:val="006F142E"/>
    <w:rsid w:val="006F24C4"/>
    <w:rsid w:val="006F37C8"/>
    <w:rsid w:val="006F6945"/>
    <w:rsid w:val="00704A12"/>
    <w:rsid w:val="00705C90"/>
    <w:rsid w:val="007135B9"/>
    <w:rsid w:val="00725B1D"/>
    <w:rsid w:val="00743E05"/>
    <w:rsid w:val="00745736"/>
    <w:rsid w:val="0074587A"/>
    <w:rsid w:val="00746F5F"/>
    <w:rsid w:val="0075160D"/>
    <w:rsid w:val="007533D2"/>
    <w:rsid w:val="0075343C"/>
    <w:rsid w:val="0075406E"/>
    <w:rsid w:val="00755054"/>
    <w:rsid w:val="007560BA"/>
    <w:rsid w:val="00774E21"/>
    <w:rsid w:val="00780482"/>
    <w:rsid w:val="0078190E"/>
    <w:rsid w:val="00786B10"/>
    <w:rsid w:val="00787256"/>
    <w:rsid w:val="00787718"/>
    <w:rsid w:val="00791134"/>
    <w:rsid w:val="00791345"/>
    <w:rsid w:val="00791E51"/>
    <w:rsid w:val="007926CA"/>
    <w:rsid w:val="00792AEB"/>
    <w:rsid w:val="00792E89"/>
    <w:rsid w:val="00795EA4"/>
    <w:rsid w:val="007A09A0"/>
    <w:rsid w:val="007A1FC3"/>
    <w:rsid w:val="007A2F55"/>
    <w:rsid w:val="007A386F"/>
    <w:rsid w:val="007A395F"/>
    <w:rsid w:val="007A5F05"/>
    <w:rsid w:val="007B250E"/>
    <w:rsid w:val="007B2713"/>
    <w:rsid w:val="007B5960"/>
    <w:rsid w:val="007C4626"/>
    <w:rsid w:val="007C5577"/>
    <w:rsid w:val="007D220A"/>
    <w:rsid w:val="007D36C5"/>
    <w:rsid w:val="007D4080"/>
    <w:rsid w:val="007D4D63"/>
    <w:rsid w:val="007D5029"/>
    <w:rsid w:val="007E3ED9"/>
    <w:rsid w:val="0080145C"/>
    <w:rsid w:val="00801B3B"/>
    <w:rsid w:val="00802484"/>
    <w:rsid w:val="00802546"/>
    <w:rsid w:val="008050B9"/>
    <w:rsid w:val="00805303"/>
    <w:rsid w:val="00805471"/>
    <w:rsid w:val="00810E04"/>
    <w:rsid w:val="0081335B"/>
    <w:rsid w:val="00814FD6"/>
    <w:rsid w:val="00821E5E"/>
    <w:rsid w:val="008231DF"/>
    <w:rsid w:val="008249B4"/>
    <w:rsid w:val="00834186"/>
    <w:rsid w:val="00835E8A"/>
    <w:rsid w:val="00840B77"/>
    <w:rsid w:val="0084259C"/>
    <w:rsid w:val="00846E82"/>
    <w:rsid w:val="0085168E"/>
    <w:rsid w:val="00852207"/>
    <w:rsid w:val="008529D8"/>
    <w:rsid w:val="00852F7A"/>
    <w:rsid w:val="008550F8"/>
    <w:rsid w:val="008557A3"/>
    <w:rsid w:val="0085605E"/>
    <w:rsid w:val="0086104B"/>
    <w:rsid w:val="0086308D"/>
    <w:rsid w:val="0087244D"/>
    <w:rsid w:val="008758C8"/>
    <w:rsid w:val="008840CB"/>
    <w:rsid w:val="00891654"/>
    <w:rsid w:val="00896771"/>
    <w:rsid w:val="008A5DC3"/>
    <w:rsid w:val="008B42E4"/>
    <w:rsid w:val="008B5591"/>
    <w:rsid w:val="008B64AE"/>
    <w:rsid w:val="008B71EB"/>
    <w:rsid w:val="008C750A"/>
    <w:rsid w:val="008D217A"/>
    <w:rsid w:val="008D3358"/>
    <w:rsid w:val="008E1C18"/>
    <w:rsid w:val="008E1C76"/>
    <w:rsid w:val="008E5172"/>
    <w:rsid w:val="008E55C1"/>
    <w:rsid w:val="008E6084"/>
    <w:rsid w:val="008E6E61"/>
    <w:rsid w:val="008E7337"/>
    <w:rsid w:val="008F1FEA"/>
    <w:rsid w:val="008F3638"/>
    <w:rsid w:val="008F50B6"/>
    <w:rsid w:val="008F5638"/>
    <w:rsid w:val="008F5FEA"/>
    <w:rsid w:val="0090570C"/>
    <w:rsid w:val="00912E7E"/>
    <w:rsid w:val="00916188"/>
    <w:rsid w:val="009170AC"/>
    <w:rsid w:val="00923C44"/>
    <w:rsid w:val="0093018E"/>
    <w:rsid w:val="00932CA7"/>
    <w:rsid w:val="009354C8"/>
    <w:rsid w:val="009362BC"/>
    <w:rsid w:val="0093684F"/>
    <w:rsid w:val="00937BE7"/>
    <w:rsid w:val="009428EE"/>
    <w:rsid w:val="0094514B"/>
    <w:rsid w:val="009455C3"/>
    <w:rsid w:val="009470A8"/>
    <w:rsid w:val="0094786A"/>
    <w:rsid w:val="0095271E"/>
    <w:rsid w:val="00955AA1"/>
    <w:rsid w:val="0096121A"/>
    <w:rsid w:val="009643AB"/>
    <w:rsid w:val="00964436"/>
    <w:rsid w:val="00965C75"/>
    <w:rsid w:val="00965D8A"/>
    <w:rsid w:val="0096693C"/>
    <w:rsid w:val="0097149F"/>
    <w:rsid w:val="00972E89"/>
    <w:rsid w:val="00974B76"/>
    <w:rsid w:val="00976B02"/>
    <w:rsid w:val="00976F0B"/>
    <w:rsid w:val="00980A5C"/>
    <w:rsid w:val="009854DE"/>
    <w:rsid w:val="00987D6B"/>
    <w:rsid w:val="00990313"/>
    <w:rsid w:val="00991235"/>
    <w:rsid w:val="0099206F"/>
    <w:rsid w:val="009A65E9"/>
    <w:rsid w:val="009B0CCF"/>
    <w:rsid w:val="009B0DC7"/>
    <w:rsid w:val="009B27F6"/>
    <w:rsid w:val="009C5B4B"/>
    <w:rsid w:val="009D09E9"/>
    <w:rsid w:val="009D4060"/>
    <w:rsid w:val="009D40ED"/>
    <w:rsid w:val="009D5BEA"/>
    <w:rsid w:val="009D7541"/>
    <w:rsid w:val="009E0881"/>
    <w:rsid w:val="009E2FA4"/>
    <w:rsid w:val="009E6C28"/>
    <w:rsid w:val="009F44BB"/>
    <w:rsid w:val="009F51D6"/>
    <w:rsid w:val="009F71C7"/>
    <w:rsid w:val="00A0143E"/>
    <w:rsid w:val="00A041BB"/>
    <w:rsid w:val="00A04A6C"/>
    <w:rsid w:val="00A0566F"/>
    <w:rsid w:val="00A13D9F"/>
    <w:rsid w:val="00A1429F"/>
    <w:rsid w:val="00A159BB"/>
    <w:rsid w:val="00A161C7"/>
    <w:rsid w:val="00A20B36"/>
    <w:rsid w:val="00A217E9"/>
    <w:rsid w:val="00A22789"/>
    <w:rsid w:val="00A2463D"/>
    <w:rsid w:val="00A25CCD"/>
    <w:rsid w:val="00A31D8E"/>
    <w:rsid w:val="00A41F41"/>
    <w:rsid w:val="00A42CEE"/>
    <w:rsid w:val="00A42F14"/>
    <w:rsid w:val="00A43AE1"/>
    <w:rsid w:val="00A44500"/>
    <w:rsid w:val="00A51BA7"/>
    <w:rsid w:val="00A5235F"/>
    <w:rsid w:val="00A633C2"/>
    <w:rsid w:val="00A66154"/>
    <w:rsid w:val="00A71978"/>
    <w:rsid w:val="00A72385"/>
    <w:rsid w:val="00A75299"/>
    <w:rsid w:val="00A81A41"/>
    <w:rsid w:val="00A825FE"/>
    <w:rsid w:val="00A93485"/>
    <w:rsid w:val="00A9511E"/>
    <w:rsid w:val="00A96F0C"/>
    <w:rsid w:val="00AA031F"/>
    <w:rsid w:val="00AA0C01"/>
    <w:rsid w:val="00AA1B41"/>
    <w:rsid w:val="00AA3926"/>
    <w:rsid w:val="00AA3F6F"/>
    <w:rsid w:val="00AA62E6"/>
    <w:rsid w:val="00AA78BB"/>
    <w:rsid w:val="00AB7207"/>
    <w:rsid w:val="00AC23E7"/>
    <w:rsid w:val="00AC6012"/>
    <w:rsid w:val="00AC6950"/>
    <w:rsid w:val="00AC6B3A"/>
    <w:rsid w:val="00AD1434"/>
    <w:rsid w:val="00AD1C9B"/>
    <w:rsid w:val="00AD30E4"/>
    <w:rsid w:val="00AD3FA2"/>
    <w:rsid w:val="00AD50DB"/>
    <w:rsid w:val="00AE016A"/>
    <w:rsid w:val="00AE0179"/>
    <w:rsid w:val="00AE25EA"/>
    <w:rsid w:val="00AE30F1"/>
    <w:rsid w:val="00AF3056"/>
    <w:rsid w:val="00AF6520"/>
    <w:rsid w:val="00AF6BB6"/>
    <w:rsid w:val="00B0361B"/>
    <w:rsid w:val="00B05B28"/>
    <w:rsid w:val="00B065A5"/>
    <w:rsid w:val="00B07052"/>
    <w:rsid w:val="00B15C59"/>
    <w:rsid w:val="00B22FC6"/>
    <w:rsid w:val="00B278F6"/>
    <w:rsid w:val="00B37359"/>
    <w:rsid w:val="00B42113"/>
    <w:rsid w:val="00B43883"/>
    <w:rsid w:val="00B45FB8"/>
    <w:rsid w:val="00B534C7"/>
    <w:rsid w:val="00B55482"/>
    <w:rsid w:val="00B5691D"/>
    <w:rsid w:val="00B5771A"/>
    <w:rsid w:val="00B62F73"/>
    <w:rsid w:val="00B6595C"/>
    <w:rsid w:val="00B66F77"/>
    <w:rsid w:val="00B72915"/>
    <w:rsid w:val="00B75D85"/>
    <w:rsid w:val="00B76873"/>
    <w:rsid w:val="00B76BBA"/>
    <w:rsid w:val="00B821AD"/>
    <w:rsid w:val="00B83ABA"/>
    <w:rsid w:val="00B94357"/>
    <w:rsid w:val="00BA06B8"/>
    <w:rsid w:val="00BA3CEC"/>
    <w:rsid w:val="00BA4B75"/>
    <w:rsid w:val="00BA553E"/>
    <w:rsid w:val="00BA7D99"/>
    <w:rsid w:val="00BB6983"/>
    <w:rsid w:val="00BC07D1"/>
    <w:rsid w:val="00BC07D2"/>
    <w:rsid w:val="00BD1FFC"/>
    <w:rsid w:val="00BD41FA"/>
    <w:rsid w:val="00BD507C"/>
    <w:rsid w:val="00BE1C4D"/>
    <w:rsid w:val="00BE24E0"/>
    <w:rsid w:val="00BE2A64"/>
    <w:rsid w:val="00BE3CB7"/>
    <w:rsid w:val="00BF11A0"/>
    <w:rsid w:val="00BF7765"/>
    <w:rsid w:val="00BF7C4F"/>
    <w:rsid w:val="00C04E8F"/>
    <w:rsid w:val="00C06DF3"/>
    <w:rsid w:val="00C07961"/>
    <w:rsid w:val="00C07BB8"/>
    <w:rsid w:val="00C13831"/>
    <w:rsid w:val="00C15872"/>
    <w:rsid w:val="00C201B8"/>
    <w:rsid w:val="00C22412"/>
    <w:rsid w:val="00C22D5A"/>
    <w:rsid w:val="00C33693"/>
    <w:rsid w:val="00C35677"/>
    <w:rsid w:val="00C402C2"/>
    <w:rsid w:val="00C42E0D"/>
    <w:rsid w:val="00C44014"/>
    <w:rsid w:val="00C4465C"/>
    <w:rsid w:val="00C4653F"/>
    <w:rsid w:val="00C474D7"/>
    <w:rsid w:val="00C477AC"/>
    <w:rsid w:val="00C54785"/>
    <w:rsid w:val="00C5510B"/>
    <w:rsid w:val="00C57BF6"/>
    <w:rsid w:val="00C57F6C"/>
    <w:rsid w:val="00C6162C"/>
    <w:rsid w:val="00C66460"/>
    <w:rsid w:val="00C66BB6"/>
    <w:rsid w:val="00C724A0"/>
    <w:rsid w:val="00C73107"/>
    <w:rsid w:val="00C870DE"/>
    <w:rsid w:val="00C92AEF"/>
    <w:rsid w:val="00C9444D"/>
    <w:rsid w:val="00C962FC"/>
    <w:rsid w:val="00CA0161"/>
    <w:rsid w:val="00CA6689"/>
    <w:rsid w:val="00CB18FC"/>
    <w:rsid w:val="00CB190B"/>
    <w:rsid w:val="00CB3745"/>
    <w:rsid w:val="00CB39D6"/>
    <w:rsid w:val="00CB7556"/>
    <w:rsid w:val="00CC0065"/>
    <w:rsid w:val="00CD0BF9"/>
    <w:rsid w:val="00CD3B2C"/>
    <w:rsid w:val="00CD587B"/>
    <w:rsid w:val="00CE24B1"/>
    <w:rsid w:val="00CE35A9"/>
    <w:rsid w:val="00CF0F4F"/>
    <w:rsid w:val="00CF1497"/>
    <w:rsid w:val="00CF1D76"/>
    <w:rsid w:val="00CF281A"/>
    <w:rsid w:val="00CF4786"/>
    <w:rsid w:val="00CF559E"/>
    <w:rsid w:val="00CF6388"/>
    <w:rsid w:val="00D0258B"/>
    <w:rsid w:val="00D0414A"/>
    <w:rsid w:val="00D050B2"/>
    <w:rsid w:val="00D05C06"/>
    <w:rsid w:val="00D07E96"/>
    <w:rsid w:val="00D21FF6"/>
    <w:rsid w:val="00D255AC"/>
    <w:rsid w:val="00D2579C"/>
    <w:rsid w:val="00D27C88"/>
    <w:rsid w:val="00D27FF0"/>
    <w:rsid w:val="00D34E5B"/>
    <w:rsid w:val="00D3574E"/>
    <w:rsid w:val="00D47A3A"/>
    <w:rsid w:val="00D53211"/>
    <w:rsid w:val="00D537B0"/>
    <w:rsid w:val="00D56D51"/>
    <w:rsid w:val="00D57A54"/>
    <w:rsid w:val="00D63A02"/>
    <w:rsid w:val="00D65B0E"/>
    <w:rsid w:val="00D66955"/>
    <w:rsid w:val="00D728DF"/>
    <w:rsid w:val="00D74B37"/>
    <w:rsid w:val="00D75084"/>
    <w:rsid w:val="00D75C42"/>
    <w:rsid w:val="00D76770"/>
    <w:rsid w:val="00D76FF4"/>
    <w:rsid w:val="00D81BDF"/>
    <w:rsid w:val="00D83996"/>
    <w:rsid w:val="00D91BAE"/>
    <w:rsid w:val="00D93B05"/>
    <w:rsid w:val="00D97C61"/>
    <w:rsid w:val="00DA0CB1"/>
    <w:rsid w:val="00DA126E"/>
    <w:rsid w:val="00DB0FAF"/>
    <w:rsid w:val="00DB3155"/>
    <w:rsid w:val="00DB3F01"/>
    <w:rsid w:val="00DB4177"/>
    <w:rsid w:val="00DB74C0"/>
    <w:rsid w:val="00DC0AF2"/>
    <w:rsid w:val="00DC6B1B"/>
    <w:rsid w:val="00DC6DDC"/>
    <w:rsid w:val="00DD42B1"/>
    <w:rsid w:val="00DD722B"/>
    <w:rsid w:val="00DE0E3C"/>
    <w:rsid w:val="00DE6FDE"/>
    <w:rsid w:val="00DE7ED7"/>
    <w:rsid w:val="00DF26D9"/>
    <w:rsid w:val="00E03253"/>
    <w:rsid w:val="00E13A06"/>
    <w:rsid w:val="00E17855"/>
    <w:rsid w:val="00E27083"/>
    <w:rsid w:val="00E31929"/>
    <w:rsid w:val="00E31CA5"/>
    <w:rsid w:val="00E3715C"/>
    <w:rsid w:val="00E41A6D"/>
    <w:rsid w:val="00E513D0"/>
    <w:rsid w:val="00E563F0"/>
    <w:rsid w:val="00E608D4"/>
    <w:rsid w:val="00E61D6D"/>
    <w:rsid w:val="00E62B5B"/>
    <w:rsid w:val="00E65515"/>
    <w:rsid w:val="00E74E7D"/>
    <w:rsid w:val="00E778C0"/>
    <w:rsid w:val="00E80657"/>
    <w:rsid w:val="00E8255D"/>
    <w:rsid w:val="00E87D7B"/>
    <w:rsid w:val="00E9093A"/>
    <w:rsid w:val="00E918C7"/>
    <w:rsid w:val="00E933A6"/>
    <w:rsid w:val="00E95FD8"/>
    <w:rsid w:val="00EA7021"/>
    <w:rsid w:val="00EA70E9"/>
    <w:rsid w:val="00EA75AC"/>
    <w:rsid w:val="00EB266A"/>
    <w:rsid w:val="00EB3B0C"/>
    <w:rsid w:val="00EB7C6A"/>
    <w:rsid w:val="00EC43DE"/>
    <w:rsid w:val="00EC4BE6"/>
    <w:rsid w:val="00EC5C25"/>
    <w:rsid w:val="00EC68B5"/>
    <w:rsid w:val="00ED1622"/>
    <w:rsid w:val="00ED34B4"/>
    <w:rsid w:val="00ED5B9D"/>
    <w:rsid w:val="00EE5CD4"/>
    <w:rsid w:val="00EE63BA"/>
    <w:rsid w:val="00EE70F7"/>
    <w:rsid w:val="00EF3BB9"/>
    <w:rsid w:val="00EF4667"/>
    <w:rsid w:val="00EF515D"/>
    <w:rsid w:val="00F03E5F"/>
    <w:rsid w:val="00F07311"/>
    <w:rsid w:val="00F073F0"/>
    <w:rsid w:val="00F1046D"/>
    <w:rsid w:val="00F106E8"/>
    <w:rsid w:val="00F11D78"/>
    <w:rsid w:val="00F213BE"/>
    <w:rsid w:val="00F2517A"/>
    <w:rsid w:val="00F25365"/>
    <w:rsid w:val="00F31606"/>
    <w:rsid w:val="00F326BC"/>
    <w:rsid w:val="00F37BE7"/>
    <w:rsid w:val="00F44393"/>
    <w:rsid w:val="00F46F55"/>
    <w:rsid w:val="00F50333"/>
    <w:rsid w:val="00F56958"/>
    <w:rsid w:val="00F60283"/>
    <w:rsid w:val="00F63D9F"/>
    <w:rsid w:val="00F64E61"/>
    <w:rsid w:val="00F67F40"/>
    <w:rsid w:val="00F71B7E"/>
    <w:rsid w:val="00F73F4A"/>
    <w:rsid w:val="00F74291"/>
    <w:rsid w:val="00F7563A"/>
    <w:rsid w:val="00F75984"/>
    <w:rsid w:val="00F770D5"/>
    <w:rsid w:val="00F815AD"/>
    <w:rsid w:val="00F82508"/>
    <w:rsid w:val="00F84020"/>
    <w:rsid w:val="00F8486E"/>
    <w:rsid w:val="00F87B0D"/>
    <w:rsid w:val="00F928D3"/>
    <w:rsid w:val="00FA3268"/>
    <w:rsid w:val="00FA5723"/>
    <w:rsid w:val="00FB41F7"/>
    <w:rsid w:val="00FB5CC3"/>
    <w:rsid w:val="00FC117D"/>
    <w:rsid w:val="00FC1DA7"/>
    <w:rsid w:val="00FC3631"/>
    <w:rsid w:val="00FC7B6E"/>
    <w:rsid w:val="00FD791A"/>
    <w:rsid w:val="00FE06C3"/>
    <w:rsid w:val="00FE3B8F"/>
    <w:rsid w:val="00FF0886"/>
    <w:rsid w:val="00FF08E6"/>
    <w:rsid w:val="00FF3473"/>
    <w:rsid w:val="00FF37F1"/>
    <w:rsid w:val="00FF46A3"/>
    <w:rsid w:val="00FF5234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5489AC5"/>
  <w15:docId w15:val="{B3BAE28D-C4AA-45F6-A66B-5C60178D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9E6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6230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B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7">
    <w:name w:val="heading 7"/>
    <w:basedOn w:val="Normal"/>
    <w:next w:val="Normal"/>
    <w:qFormat/>
    <w:rsid w:val="00CD3B2C"/>
    <w:pPr>
      <w:keepNext/>
      <w:outlineLvl w:val="6"/>
    </w:pPr>
    <w:rPr>
      <w:rFonts w:cs="Times New Roman"/>
      <w:b/>
      <w:lang w:eastAsia="en-US"/>
    </w:rPr>
  </w:style>
  <w:style w:type="paragraph" w:styleId="Heading9">
    <w:name w:val="heading 9"/>
    <w:basedOn w:val="Normal"/>
    <w:next w:val="Normal"/>
    <w:qFormat/>
    <w:rsid w:val="00CD3B2C"/>
    <w:pPr>
      <w:keepNext/>
      <w:spacing w:before="60"/>
      <w:jc w:val="center"/>
      <w:outlineLvl w:val="8"/>
    </w:pPr>
    <w:rPr>
      <w:rFonts w:cs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1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5C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B39D6"/>
    <w:rPr>
      <w:color w:val="800080"/>
      <w:u w:val="single"/>
    </w:rPr>
  </w:style>
  <w:style w:type="paragraph" w:customStyle="1" w:styleId="Default">
    <w:name w:val="Default"/>
    <w:rsid w:val="001B3D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07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705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B07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052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8840C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E6E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001F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1F27"/>
  </w:style>
  <w:style w:type="character" w:customStyle="1" w:styleId="CommentTextChar">
    <w:name w:val="Comment Text Char"/>
    <w:basedOn w:val="DefaultParagraphFont"/>
    <w:link w:val="CommentText"/>
    <w:rsid w:val="00001F2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001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1F27"/>
    <w:rPr>
      <w:rFonts w:ascii="Arial" w:hAnsi="Arial" w:cs="Arial"/>
      <w:b/>
      <w:bCs/>
    </w:rPr>
  </w:style>
  <w:style w:type="character" w:customStyle="1" w:styleId="Heading1Char">
    <w:name w:val="Heading 1 Char"/>
    <w:basedOn w:val="DefaultParagraphFont"/>
    <w:link w:val="Heading1"/>
    <w:rsid w:val="00623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677B13"/>
    <w:pPr>
      <w:spacing w:after="100" w:afterAutospacing="1" w:line="312" w:lineRule="auto"/>
    </w:pPr>
    <w:rPr>
      <w:color w:val="000000"/>
      <w:sz w:val="23"/>
      <w:szCs w:val="23"/>
    </w:rPr>
  </w:style>
  <w:style w:type="character" w:customStyle="1" w:styleId="Heading2Char">
    <w:name w:val="Heading 2 Char"/>
    <w:basedOn w:val="DefaultParagraphFont"/>
    <w:link w:val="Heading2"/>
    <w:semiHidden/>
    <w:rsid w:val="008B42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55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530">
          <w:marLeft w:val="0"/>
          <w:marRight w:val="0"/>
          <w:marTop w:val="0"/>
          <w:marBottom w:val="0"/>
          <w:divBdr>
            <w:top w:val="single" w:sz="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5300">
              <w:marLeft w:val="2267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538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4694">
          <w:marLeft w:val="0"/>
          <w:marRight w:val="0"/>
          <w:marTop w:val="0"/>
          <w:marBottom w:val="0"/>
          <w:divBdr>
            <w:top w:val="single" w:sz="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3862">
              <w:marLeft w:val="2267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427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6436">
          <w:marLeft w:val="0"/>
          <w:marRight w:val="0"/>
          <w:marTop w:val="0"/>
          <w:marBottom w:val="0"/>
          <w:divBdr>
            <w:top w:val="single" w:sz="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8397">
              <w:marLeft w:val="2267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235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4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57">
          <w:marLeft w:val="0"/>
          <w:marRight w:val="0"/>
          <w:marTop w:val="0"/>
          <w:marBottom w:val="0"/>
          <w:divBdr>
            <w:top w:val="single" w:sz="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8082">
              <w:marLeft w:val="2267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180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5108">
          <w:marLeft w:val="0"/>
          <w:marRight w:val="0"/>
          <w:marTop w:val="0"/>
          <w:marBottom w:val="0"/>
          <w:divBdr>
            <w:top w:val="single" w:sz="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9218">
              <w:marLeft w:val="2267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984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298">
          <w:marLeft w:val="0"/>
          <w:marRight w:val="0"/>
          <w:marTop w:val="0"/>
          <w:marBottom w:val="0"/>
          <w:divBdr>
            <w:top w:val="single" w:sz="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3254">
              <w:marLeft w:val="2267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69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5528">
          <w:marLeft w:val="0"/>
          <w:marRight w:val="0"/>
          <w:marTop w:val="0"/>
          <w:marBottom w:val="0"/>
          <w:divBdr>
            <w:top w:val="single" w:sz="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1267">
              <w:marLeft w:val="2267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789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307">
          <w:marLeft w:val="0"/>
          <w:marRight w:val="0"/>
          <w:marTop w:val="0"/>
          <w:marBottom w:val="0"/>
          <w:divBdr>
            <w:top w:val="single" w:sz="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8526">
              <w:marLeft w:val="2267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264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5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5588">
          <w:marLeft w:val="0"/>
          <w:marRight w:val="0"/>
          <w:marTop w:val="0"/>
          <w:marBottom w:val="0"/>
          <w:divBdr>
            <w:top w:val="single" w:sz="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38105">
              <w:marLeft w:val="2267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375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4427">
          <w:marLeft w:val="0"/>
          <w:marRight w:val="0"/>
          <w:marTop w:val="0"/>
          <w:marBottom w:val="0"/>
          <w:divBdr>
            <w:top w:val="single" w:sz="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8418">
              <w:marLeft w:val="2267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832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1590">
          <w:marLeft w:val="0"/>
          <w:marRight w:val="0"/>
          <w:marTop w:val="0"/>
          <w:marBottom w:val="0"/>
          <w:divBdr>
            <w:top w:val="single" w:sz="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8499">
              <w:marLeft w:val="2267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10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560">
          <w:marLeft w:val="0"/>
          <w:marRight w:val="0"/>
          <w:marTop w:val="0"/>
          <w:marBottom w:val="0"/>
          <w:divBdr>
            <w:top w:val="single" w:sz="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8076">
              <w:marLeft w:val="2267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920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6862">
          <w:marLeft w:val="0"/>
          <w:marRight w:val="0"/>
          <w:marTop w:val="0"/>
          <w:marBottom w:val="0"/>
          <w:divBdr>
            <w:top w:val="single" w:sz="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9802">
              <w:marLeft w:val="2267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531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184">
          <w:marLeft w:val="0"/>
          <w:marRight w:val="0"/>
          <w:marTop w:val="0"/>
          <w:marBottom w:val="0"/>
          <w:divBdr>
            <w:top w:val="single" w:sz="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778">
              <w:marLeft w:val="2267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712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7264">
          <w:marLeft w:val="0"/>
          <w:marRight w:val="0"/>
          <w:marTop w:val="0"/>
          <w:marBottom w:val="0"/>
          <w:divBdr>
            <w:top w:val="single" w:sz="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0461">
              <w:marLeft w:val="2267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706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5837">
          <w:marLeft w:val="0"/>
          <w:marRight w:val="0"/>
          <w:marTop w:val="0"/>
          <w:marBottom w:val="0"/>
          <w:divBdr>
            <w:top w:val="single" w:sz="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9339">
              <w:marLeft w:val="2267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520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456">
          <w:marLeft w:val="0"/>
          <w:marRight w:val="0"/>
          <w:marTop w:val="0"/>
          <w:marBottom w:val="0"/>
          <w:divBdr>
            <w:top w:val="single" w:sz="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5693">
              <w:marLeft w:val="2267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918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221">
          <w:marLeft w:val="0"/>
          <w:marRight w:val="0"/>
          <w:marTop w:val="0"/>
          <w:marBottom w:val="0"/>
          <w:divBdr>
            <w:top w:val="single" w:sz="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1178">
              <w:marLeft w:val="2267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35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1194">
          <w:marLeft w:val="0"/>
          <w:marRight w:val="0"/>
          <w:marTop w:val="0"/>
          <w:marBottom w:val="0"/>
          <w:divBdr>
            <w:top w:val="single" w:sz="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2324">
              <w:marLeft w:val="2267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649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.unisa.edu.au/staff/ptc/safety-and-wellbeing/induction-and-training/training/recommended-training/" TargetMode="External"/><Relationship Id="rId18" Type="http://schemas.openxmlformats.org/officeDocument/2006/relationships/hyperlink" Target="https://i.unisa.edu.au/staff/ptc/safety-and-wellbeing/induction-and-training/training/recommended-training/" TargetMode="External"/><Relationship Id="rId26" Type="http://schemas.openxmlformats.org/officeDocument/2006/relationships/hyperlink" Target="https://i.unisa.edu.au/staff/ptc/safety-and-wellbeing/induction-and-training/training/risk-specific-training/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i.unisa.edu.au/staff/ptc/safety-and-wellbeing/induction-and-training/training/recommended-training/" TargetMode="External"/><Relationship Id="rId34" Type="http://schemas.openxmlformats.org/officeDocument/2006/relationships/hyperlink" Target="https://i.unisa.edu.au/staff/ptc/safety-and-wellbeing/induction-and-training/training/risk-specific-training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.unisa.edu.au/staff/ptc/safety-and-wellbeing/induction-and-training/training/recommended-training/" TargetMode="External"/><Relationship Id="rId20" Type="http://schemas.openxmlformats.org/officeDocument/2006/relationships/hyperlink" Target="https://i.unisa.edu.au/staff/ptc/safety-and-wellbeing/induction-and-training/training/recommended-training/" TargetMode="External"/><Relationship Id="rId29" Type="http://schemas.openxmlformats.org/officeDocument/2006/relationships/hyperlink" Target="https://i.unisa.edu.au/staff/ptc/safety-and-wellbeing/induction-and-training/training/risk-specific-training/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.unisa.edu.au/students/research-students/commencing-students/induction/" TargetMode="External"/><Relationship Id="rId24" Type="http://schemas.openxmlformats.org/officeDocument/2006/relationships/hyperlink" Target="https://i.unisa.edu.au/staff/ptc/safety-and-wellbeing/induction-and-training/training/risk-specific-training/" TargetMode="External"/><Relationship Id="rId32" Type="http://schemas.openxmlformats.org/officeDocument/2006/relationships/hyperlink" Target="https://i.unisa.edu.au/staff/ptc/safety-and-wellbeing/induction-and-training/training/risk-specific-training/" TargetMode="External"/><Relationship Id="rId37" Type="http://schemas.openxmlformats.org/officeDocument/2006/relationships/hyperlink" Target="https://i.unisa.edu.au/staff/ptc/resources/whs-resources/whs-system-procedures/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lifeskills.bupa.com.au/login/index.php?cc=USA001" TargetMode="External"/><Relationship Id="rId23" Type="http://schemas.openxmlformats.org/officeDocument/2006/relationships/hyperlink" Target="https://i.unisa.edu.au/staff/ptc/safety-and-wellbeing/induction-and-training/training/risk-specific-training/" TargetMode="External"/><Relationship Id="rId28" Type="http://schemas.openxmlformats.org/officeDocument/2006/relationships/hyperlink" Target="https://lo.unisa.edu.au/course/view.php?id=15393" TargetMode="External"/><Relationship Id="rId36" Type="http://schemas.openxmlformats.org/officeDocument/2006/relationships/hyperlink" Target="https://i.unisa.edu.au/staff/ptc/safety-and-wellbeing/induction-and-training/training/risk-specific-training/" TargetMode="External"/><Relationship Id="rId10" Type="http://schemas.openxmlformats.org/officeDocument/2006/relationships/hyperlink" Target="http://i.unisa.edu.au/staff/ptc/safety-and-wellbeing/induction-and-training/" TargetMode="External"/><Relationship Id="rId19" Type="http://schemas.openxmlformats.org/officeDocument/2006/relationships/hyperlink" Target="https://lo.unisa.edu.au/course/view.php?id=9659" TargetMode="External"/><Relationship Id="rId31" Type="http://schemas.openxmlformats.org/officeDocument/2006/relationships/hyperlink" Target="https://i.unisa.edu.au/staff/ptc/safety-and-wellbeing/induction-and-training/training/risk-specific-trai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.unisa.edu.au/staff/ptc/resources/pdp-resources/" TargetMode="External"/><Relationship Id="rId14" Type="http://schemas.openxmlformats.org/officeDocument/2006/relationships/hyperlink" Target="https://lifeskills.bupa.com.au/login/index.php?cc=USA001" TargetMode="External"/><Relationship Id="rId22" Type="http://schemas.openxmlformats.org/officeDocument/2006/relationships/hyperlink" Target="https://lo.unisa.edu.au/course/view.php?id=9658" TargetMode="External"/><Relationship Id="rId27" Type="http://schemas.openxmlformats.org/officeDocument/2006/relationships/hyperlink" Target="https://lo.unisa.edu.au/enrol/index.php?id=15683" TargetMode="External"/><Relationship Id="rId30" Type="http://schemas.openxmlformats.org/officeDocument/2006/relationships/hyperlink" Target="https://i.unisa.edu.au/staff/ptc/safety-and-wellbeing/induction-and-training/training/risk-specific-training/" TargetMode="External"/><Relationship Id="rId35" Type="http://schemas.openxmlformats.org/officeDocument/2006/relationships/hyperlink" Target="https://i.unisa.edu.au/staff/ptc/safety-and-wellbeing/induction-and-training/training/risk-specific-training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i.unisa.edu.au/siteassets/human-resources/ptc/files/forms/safety-and-wellbeing/whs23.docx" TargetMode="External"/><Relationship Id="rId3" Type="http://schemas.openxmlformats.org/officeDocument/2006/relationships/styles" Target="styles.xml"/><Relationship Id="rId12" Type="http://schemas.openxmlformats.org/officeDocument/2006/relationships/hyperlink" Target="https://i.unisa.edu.au/staff/ptc/contacts-and-feedback/advisory/whs/" TargetMode="External"/><Relationship Id="rId17" Type="http://schemas.openxmlformats.org/officeDocument/2006/relationships/hyperlink" Target="https://i.unisa.edu.au/staff/ptc/safety-and-wellbeing/induction-and-training/training/recommended-training/" TargetMode="External"/><Relationship Id="rId25" Type="http://schemas.openxmlformats.org/officeDocument/2006/relationships/hyperlink" Target="https://i.unisa.edu.au/staff/ptc/safety-and-wellbeing/induction-and-training/training/risk-specific-training/" TargetMode="External"/><Relationship Id="rId33" Type="http://schemas.openxmlformats.org/officeDocument/2006/relationships/hyperlink" Target="https://i.unisa.edu.au/staff/ptc/safety-and-wellbeing/induction-and-training/training/risk-specific-training/" TargetMode="Externa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3.unisa.edu.au/safetyandwellbeing/SMS/procedures/induction_and_training.pdf" TargetMode="External"/><Relationship Id="rId2" Type="http://schemas.openxmlformats.org/officeDocument/2006/relationships/hyperlink" Target="http://w3.unisa.edu.au/safetyandwellbeing/SMS/procedures/managing_WHS_Risks.pd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83BEC-EC43-4AC3-A3E9-96EC022D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917</Words>
  <Characters>8682</Characters>
  <Application>Microsoft Office Word</Application>
  <DocSecurity>0</DocSecurity>
  <Lines>578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OHSW online awareness programs</vt:lpstr>
    </vt:vector>
  </TitlesOfParts>
  <Company>University of South Australia</Company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OHSW online awareness programs</dc:title>
  <dc:creator>atkinskj</dc:creator>
  <cp:lastModifiedBy>Pam Gomes</cp:lastModifiedBy>
  <cp:revision>22</cp:revision>
  <cp:lastPrinted>2017-06-19T02:10:00Z</cp:lastPrinted>
  <dcterms:created xsi:type="dcterms:W3CDTF">2021-08-03T07:25:00Z</dcterms:created>
  <dcterms:modified xsi:type="dcterms:W3CDTF">2023-07-27T05:17:00Z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6dd1041697c681ff5b7036bd011a8ee29c588fcc48172d083909d154cfcfeea8</vt:lpwstr>
  </property>
</Properties>
</file>