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89" w:type="dxa"/>
        <w:tblInd w:w="-34" w:type="dxa"/>
        <w:shd w:val="clear" w:color="auto" w:fill="001996"/>
        <w:tblLook w:val="04A0" w:firstRow="1" w:lastRow="0" w:firstColumn="1" w:lastColumn="0" w:noHBand="0" w:noVBand="1"/>
      </w:tblPr>
      <w:tblGrid>
        <w:gridCol w:w="2381"/>
        <w:gridCol w:w="10206"/>
        <w:gridCol w:w="3402"/>
      </w:tblGrid>
      <w:tr w:rsidR="00A01D2F" w:rsidRPr="005C64EF" w:rsidTr="00620C9A">
        <w:trPr>
          <w:trHeight w:hRule="exact" w:val="737"/>
        </w:trPr>
        <w:tc>
          <w:tcPr>
            <w:tcW w:w="2381" w:type="dxa"/>
            <w:shd w:val="clear" w:color="auto" w:fill="001996"/>
          </w:tcPr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noProof/>
                <w:sz w:val="16"/>
                <w:szCs w:val="16"/>
                <w:lang w:val="en-AU" w:eastAsia="en-AU"/>
              </w:rPr>
              <w:drawing>
                <wp:anchor distT="36576" distB="36576" distL="36576" distR="36576" simplePos="0" relativeHeight="251659264" behindDoc="0" locked="0" layoutInCell="1" allowOverlap="1" wp14:anchorId="346595B3" wp14:editId="382CCC12">
                  <wp:simplePos x="0" y="0"/>
                  <wp:positionH relativeFrom="column">
                    <wp:posOffset>302990</wp:posOffset>
                  </wp:positionH>
                  <wp:positionV relativeFrom="paragraph">
                    <wp:posOffset>38498</wp:posOffset>
                  </wp:positionV>
                  <wp:extent cx="477671" cy="387521"/>
                  <wp:effectExtent l="0" t="0" r="0" b="0"/>
                  <wp:wrapNone/>
                  <wp:docPr id="7" name="Picture 7" descr="Unifulllogo-wht2011_03r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nifulllogo-wht2011_03r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69" cy="389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0206" w:type="dxa"/>
            <w:shd w:val="clear" w:color="auto" w:fill="943634" w:themeFill="accent2" w:themeFillShade="BF"/>
          </w:tcPr>
          <w:p w:rsidR="00A01D2F" w:rsidRPr="005C64EF" w:rsidRDefault="00A01D2F" w:rsidP="00A01D2F">
            <w:pPr>
              <w:widowControl w:val="0"/>
              <w:ind w:right="345"/>
              <w:jc w:val="center"/>
              <w:rPr>
                <w:rFonts w:ascii="Frutiger LT Std 55 Roman" w:hAnsi="Frutiger LT Std 55 Roman"/>
                <w:b/>
                <w:bCs/>
                <w:caps/>
                <w:color w:val="FFFFFF"/>
                <w:sz w:val="16"/>
                <w:szCs w:val="16"/>
              </w:rPr>
            </w:pPr>
          </w:p>
          <w:p w:rsidR="00A01D2F" w:rsidRPr="008417EB" w:rsidRDefault="007A34E6" w:rsidP="00A01D2F">
            <w:pPr>
              <w:widowControl w:val="0"/>
              <w:ind w:right="345"/>
              <w:jc w:val="center"/>
              <w:rPr>
                <w:rFonts w:ascii="Frutiger LT Std 55 Roman" w:hAnsi="Frutiger LT Std 55 Roman"/>
                <w:b/>
                <w:bCs/>
                <w:caps/>
                <w:color w:val="FFFFFF"/>
                <w:sz w:val="32"/>
                <w:szCs w:val="32"/>
              </w:rPr>
            </w:pPr>
            <w:r>
              <w:rPr>
                <w:rFonts w:ascii="Frutiger LT Std 55 Roman" w:hAnsi="Frutiger LT Std 55 Roman"/>
                <w:b/>
                <w:bCs/>
                <w:caps/>
                <w:color w:val="FFFFFF"/>
                <w:sz w:val="32"/>
                <w:szCs w:val="32"/>
              </w:rPr>
              <w:t>PUBLIC EVENTS</w:t>
            </w:r>
            <w:r w:rsidR="00F97260">
              <w:rPr>
                <w:rFonts w:ascii="Frutiger LT Std 55 Roman" w:hAnsi="Frutiger LT Std 55 Roman"/>
                <w:b/>
                <w:bCs/>
                <w:caps/>
                <w:color w:val="FFFFFF"/>
                <w:sz w:val="32"/>
                <w:szCs w:val="32"/>
              </w:rPr>
              <w:t xml:space="preserve"> RISK MANAGEMENT</w:t>
            </w:r>
          </w:p>
          <w:p w:rsidR="00A01D2F" w:rsidRPr="005C64EF" w:rsidRDefault="00A01D2F" w:rsidP="005B2DD1">
            <w:pP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3402" w:type="dxa"/>
            <w:shd w:val="clear" w:color="auto" w:fill="001996"/>
          </w:tcPr>
          <w:p w:rsidR="00A01D2F" w:rsidRPr="005C64EF" w:rsidRDefault="00A01D2F" w:rsidP="005B2DD1">
            <w:pPr>
              <w:rPr>
                <w:rFonts w:ascii="Frutiger LT Std 55 Roman" w:hAnsi="Frutiger LT Std 55 Roman"/>
                <w:b/>
                <w:bCs/>
                <w:color w:val="FFFFFF"/>
                <w:sz w:val="16"/>
                <w:szCs w:val="16"/>
              </w:rPr>
            </w:pPr>
          </w:p>
          <w:p w:rsidR="00A01D2F" w:rsidRPr="008F65A0" w:rsidRDefault="004D5503" w:rsidP="008207D3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8F65A0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UNIVERSITY RISK </w:t>
            </w:r>
            <w:r w:rsidR="003D26FD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MANAGEMENT</w:t>
            </w:r>
            <w:r w:rsidRPr="008F65A0"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505A39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CHECKLIST</w:t>
            </w:r>
            <w:r w:rsidR="006145F4" w:rsidRPr="00505A39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 xml:space="preserve"> WHS</w:t>
            </w:r>
            <w:r w:rsidR="008207D3" w:rsidRPr="00505A39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505A39" w:rsidRPr="00505A39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</w:tr>
    </w:tbl>
    <w:tbl>
      <w:tblPr>
        <w:tblW w:w="171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568"/>
        <w:gridCol w:w="1451"/>
        <w:gridCol w:w="2206"/>
        <w:gridCol w:w="1304"/>
        <w:gridCol w:w="6979"/>
        <w:gridCol w:w="1985"/>
        <w:gridCol w:w="1559"/>
        <w:gridCol w:w="911"/>
      </w:tblGrid>
      <w:tr w:rsidR="00AE199A" w:rsidRPr="005C64EF" w:rsidTr="00F273CC">
        <w:trPr>
          <w:trHeight w:val="340"/>
        </w:trPr>
        <w:tc>
          <w:tcPr>
            <w:tcW w:w="17105" w:type="dxa"/>
            <w:gridSpan w:val="9"/>
          </w:tcPr>
          <w:tbl>
            <w:tblPr>
              <w:tblStyle w:val="TableGrid5"/>
              <w:tblpPr w:leftFromText="180" w:rightFromText="180" w:vertAnchor="text" w:horzAnchor="margin" w:tblpY="-200"/>
              <w:tblOverlap w:val="never"/>
              <w:tblW w:w="16013" w:type="dxa"/>
              <w:tblLayout w:type="fixed"/>
              <w:tblLook w:val="04A0" w:firstRow="1" w:lastRow="0" w:firstColumn="1" w:lastColumn="0" w:noHBand="0" w:noVBand="1"/>
            </w:tblPr>
            <w:tblGrid>
              <w:gridCol w:w="3165"/>
              <w:gridCol w:w="4485"/>
              <w:gridCol w:w="2693"/>
              <w:gridCol w:w="3402"/>
              <w:gridCol w:w="2268"/>
            </w:tblGrid>
            <w:tr w:rsidR="00AE199A" w:rsidRPr="005C64EF" w:rsidTr="003362BB">
              <w:trPr>
                <w:trHeight w:val="283"/>
              </w:trPr>
              <w:tc>
                <w:tcPr>
                  <w:tcW w:w="16013" w:type="dxa"/>
                  <w:gridSpan w:val="5"/>
                  <w:shd w:val="clear" w:color="auto" w:fill="C6D9F1" w:themeFill="text2" w:themeFillTint="33"/>
                </w:tcPr>
                <w:p w:rsidR="00AE199A" w:rsidRDefault="00AE199A" w:rsidP="00882AE7">
                  <w:pPr>
                    <w:spacing w:before="60" w:after="0"/>
                    <w:ind w:left="357"/>
                    <w:jc w:val="center"/>
                    <w:rPr>
                      <w:rFonts w:ascii="Arial Narrow" w:hAnsi="Arial Narrow" w:cstheme="minorHAnsi"/>
                      <w:b/>
                      <w:bCs/>
                      <w:color w:val="FF0000"/>
                      <w:sz w:val="16"/>
                      <w:szCs w:val="16"/>
                      <w:lang w:val="en-AU" w:eastAsia="en-AU"/>
                    </w:rPr>
                  </w:pPr>
                  <w:r w:rsidRPr="00685EEC">
                    <w:rPr>
                      <w:rFonts w:ascii="Arial Narrow" w:hAnsi="Arial Narrow" w:cstheme="minorHAnsi"/>
                      <w:b/>
                      <w:bCs/>
                      <w:color w:val="FF0000"/>
                      <w:sz w:val="16"/>
                      <w:szCs w:val="16"/>
                      <w:u w:val="single"/>
                      <w:lang w:val="en-AU" w:eastAsia="en-AU"/>
                    </w:rPr>
                    <w:t>INSTRUCTIONS FOR USE:</w:t>
                  </w:r>
                </w:p>
                <w:p w:rsidR="00BE7776" w:rsidRDefault="00BE7776" w:rsidP="00BE7776">
                  <w:pPr>
                    <w:ind w:left="0" w:firstLine="0"/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</w:pPr>
                  <w:r w:rsidRPr="00882AE7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This form is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for the use of</w:t>
                  </w:r>
                  <w:r w:rsidRPr="00882AE7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staff members responsible for preparing and conducting public events as part of University business.   This checklist </w:t>
                  </w:r>
                  <w:r w:rsidR="00505A39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will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 assist in </w:t>
                  </w:r>
                  <w:r w:rsidRPr="00882AE7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assess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ing foreseeable hazards and risks that may occur during these events. 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br/>
                  </w:r>
                  <w:r w:rsidRPr="00882AE7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Co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nsideration </w:t>
                  </w:r>
                  <w:r w:rsidRPr="00882AE7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of this form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will raise awareness of the variety of suitable control measures that could be applied.  </w:t>
                  </w:r>
                  <w:r w:rsidRPr="000315FC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   </w:t>
                  </w:r>
                  <w:r w:rsidR="00505A39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 xml:space="preserve">If further advise and guidance is required, </w:t>
                  </w:r>
                  <w:r w:rsidR="00C35FAA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c</w:t>
                  </w:r>
                  <w:r w:rsidR="00505A39">
                    <w:rPr>
                      <w:rFonts w:ascii="Arial Narrow" w:hAnsi="Arial Narrow" w:cstheme="minorHAnsi"/>
                      <w:b/>
                      <w:bCs/>
                      <w:color w:val="1F497D" w:themeColor="text2"/>
                      <w:sz w:val="16"/>
                      <w:szCs w:val="16"/>
                      <w:lang w:val="en-AU" w:eastAsia="en-AU"/>
                    </w:rPr>
                    <w:t>ontact the UniSA Safety &amp; Wellbeing Team.</w:t>
                  </w:r>
                </w:p>
                <w:p w:rsidR="00BE7776" w:rsidRPr="005C64EF" w:rsidRDefault="00BE7776" w:rsidP="00BE7776">
                  <w:pPr>
                    <w:ind w:left="0" w:firstLine="0"/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</w:pPr>
                  <w:r w:rsidRPr="00234C97">
                    <w:rPr>
                      <w:rFonts w:ascii="Arial Narrow" w:hAnsi="Arial Narrow"/>
                      <w:b/>
                      <w:color w:val="1F497D" w:themeColor="text2"/>
                      <w:sz w:val="16"/>
                      <w:szCs w:val="16"/>
                    </w:rPr>
                    <w:t xml:space="preserve">Refer to </w:t>
                  </w:r>
                  <w:hyperlink w:anchor="_Risk_Assessment_Matrix" w:history="1">
                    <w:r w:rsidRPr="00FF27FB">
                      <w:rPr>
                        <w:rStyle w:val="Hyperlink"/>
                        <w:rFonts w:ascii="Arial Narrow" w:hAnsi="Arial Narrow"/>
                        <w:b/>
                        <w:i/>
                        <w:sz w:val="16"/>
                        <w:szCs w:val="16"/>
                      </w:rPr>
                      <w:t>Appendix 1 Risk Assessment Matrix</w:t>
                    </w:r>
                  </w:hyperlink>
                  <w:r w:rsidRPr="00234C97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Pr="00234C97">
                    <w:rPr>
                      <w:rFonts w:ascii="Arial Narrow" w:hAnsi="Arial Narrow"/>
                      <w:b/>
                      <w:color w:val="1F497D" w:themeColor="text2"/>
                      <w:sz w:val="16"/>
                      <w:szCs w:val="16"/>
                    </w:rPr>
                    <w:t>for explanation on risk ratings.   Retain the completed form locally as evidence for audit purposes.</w:t>
                  </w:r>
                </w:p>
              </w:tc>
            </w:tr>
            <w:tr w:rsidR="00BE7776" w:rsidRPr="005C64EF" w:rsidTr="0018595C">
              <w:trPr>
                <w:trHeight w:val="328"/>
              </w:trPr>
              <w:tc>
                <w:tcPr>
                  <w:tcW w:w="3165" w:type="dxa"/>
                  <w:tcBorders>
                    <w:right w:val="single" w:sz="4" w:space="0" w:color="auto"/>
                  </w:tcBorders>
                  <w:shd w:val="clear" w:color="auto" w:fill="C6D9F1" w:themeFill="text2" w:themeFillTint="33"/>
                </w:tcPr>
                <w:p w:rsidR="00BE7776" w:rsidRPr="00E77AF8" w:rsidRDefault="00BE7776" w:rsidP="00BE7776">
                  <w:pPr>
                    <w:spacing w:before="60"/>
                    <w:ind w:left="357"/>
                    <w:rPr>
                      <w:rFonts w:ascii="Arial Narrow" w:hAnsi="Arial Narrow" w:cstheme="minorHAnsi"/>
                      <w:bCs/>
                      <w:color w:val="FF0000"/>
                      <w:sz w:val="16"/>
                      <w:szCs w:val="16"/>
                      <w:lang w:val="en-AU" w:eastAsia="en-AU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 xml:space="preserve">Event name:    </w:t>
                  </w:r>
                </w:p>
              </w:tc>
              <w:tc>
                <w:tcPr>
                  <w:tcW w:w="4485" w:type="dxa"/>
                  <w:tcBorders>
                    <w:left w:val="single" w:sz="4" w:space="0" w:color="auto"/>
                  </w:tcBorders>
                  <w:shd w:val="clear" w:color="auto" w:fill="C6D9F1" w:themeFill="text2" w:themeFillTint="33"/>
                </w:tcPr>
                <w:p w:rsidR="00BE7776" w:rsidRPr="00E77AF8" w:rsidRDefault="00BE7776" w:rsidP="00BE7776">
                  <w:pPr>
                    <w:spacing w:before="60"/>
                    <w:ind w:left="357"/>
                    <w:rPr>
                      <w:rFonts w:ascii="Arial Narrow" w:hAnsi="Arial Narrow" w:cstheme="minorHAnsi"/>
                      <w:bCs/>
                      <w:color w:val="FF0000"/>
                      <w:sz w:val="16"/>
                      <w:szCs w:val="16"/>
                      <w:lang w:val="en-AU" w:eastAsia="en-AU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 xml:space="preserve">Location </w:t>
                  </w:r>
                  <w:r w:rsidR="001B43E0"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 xml:space="preserve">&amp; date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of event:</w:t>
                  </w:r>
                </w:p>
              </w:tc>
              <w:tc>
                <w:tcPr>
                  <w:tcW w:w="2693" w:type="dxa"/>
                  <w:shd w:val="clear" w:color="auto" w:fill="C6D9F1" w:themeFill="text2" w:themeFillTint="33"/>
                </w:tcPr>
                <w:p w:rsidR="00BE7776" w:rsidRPr="00881B9E" w:rsidRDefault="00BE7776" w:rsidP="00BE7776">
                  <w:pPr>
                    <w:spacing w:before="60"/>
                    <w:ind w:left="357"/>
                    <w:rPr>
                      <w:rFonts w:ascii="Arial Narrow" w:hAnsi="Arial Narrow" w:cstheme="minorHAnsi"/>
                      <w:b/>
                      <w:bCs/>
                      <w:color w:val="FF0000"/>
                      <w:sz w:val="16"/>
                      <w:szCs w:val="16"/>
                      <w:lang w:val="en-AU" w:eastAsia="en-AU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Unit</w:t>
                  </w:r>
                  <w:r w:rsidR="0018595C"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/Institute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:</w:t>
                  </w:r>
                </w:p>
              </w:tc>
              <w:tc>
                <w:tcPr>
                  <w:tcW w:w="3402" w:type="dxa"/>
                  <w:shd w:val="clear" w:color="auto" w:fill="C6D9F1" w:themeFill="text2" w:themeFillTint="33"/>
                </w:tcPr>
                <w:p w:rsidR="00BE7776" w:rsidRPr="00881B9E" w:rsidRDefault="00BE7776" w:rsidP="00BE7776">
                  <w:pPr>
                    <w:spacing w:before="60"/>
                    <w:ind w:left="357"/>
                    <w:rPr>
                      <w:rFonts w:ascii="Arial Narrow" w:hAnsi="Arial Narrow" w:cstheme="minorHAnsi"/>
                      <w:b/>
                      <w:bCs/>
                      <w:color w:val="FF0000"/>
                      <w:sz w:val="16"/>
                      <w:szCs w:val="16"/>
                      <w:lang w:val="en-AU" w:eastAsia="en-AU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  <w:lang w:val="en-AU" w:eastAsia="en-AU"/>
                    </w:rPr>
                    <w:t>Name of Coordinator:</w:t>
                  </w:r>
                </w:p>
              </w:tc>
              <w:tc>
                <w:tcPr>
                  <w:tcW w:w="2268" w:type="dxa"/>
                  <w:shd w:val="clear" w:color="auto" w:fill="C6D9F1" w:themeFill="text2" w:themeFillTint="33"/>
                </w:tcPr>
                <w:p w:rsidR="00BE7776" w:rsidRPr="00374806" w:rsidRDefault="00BE7776" w:rsidP="00BE7776">
                  <w:pPr>
                    <w:spacing w:before="60"/>
                    <w:ind w:left="357"/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5C64EF"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 xml:space="preserve">Date 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C</w:t>
                  </w:r>
                  <w:r w:rsidRPr="005C64EF"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>ompleted</w:t>
                  </w:r>
                  <w:r>
                    <w:rPr>
                      <w:rFonts w:ascii="Arial Narrow" w:hAnsi="Arial Narrow" w:cstheme="minorHAnsi"/>
                      <w:b/>
                      <w:bCs/>
                      <w:color w:val="000000"/>
                      <w:sz w:val="16"/>
                      <w:szCs w:val="16"/>
                      <w:lang w:val="en-AU" w:eastAsia="en-AU"/>
                    </w:rPr>
                    <w:t xml:space="preserve">: </w:t>
                  </w:r>
                </w:p>
              </w:tc>
            </w:tr>
          </w:tbl>
          <w:p w:rsidR="00AE199A" w:rsidRPr="005C64EF" w:rsidRDefault="00AE199A" w:rsidP="00B71412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</w:tr>
      <w:tr w:rsidR="006C2DF3" w:rsidRPr="005C64EF" w:rsidTr="001B43E0">
        <w:trPr>
          <w:gridBefore w:val="1"/>
          <w:gridAfter w:val="1"/>
          <w:wBefore w:w="142" w:type="dxa"/>
          <w:wAfter w:w="911" w:type="dxa"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07CF" w:rsidRPr="005C64EF" w:rsidRDefault="00A607CF" w:rsidP="00E85715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Item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07CF" w:rsidRPr="005C64EF" w:rsidRDefault="00A607CF" w:rsidP="002665EE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  <w:t>Hazard description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607CF" w:rsidRPr="005C64EF" w:rsidRDefault="00A607CF" w:rsidP="001C4119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How exposed to hazard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07CF" w:rsidRPr="005C64EF" w:rsidRDefault="00531ADE" w:rsidP="009D1119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Level of risk</w:t>
            </w:r>
          </w:p>
          <w:p w:rsidR="00A607CF" w:rsidRPr="005C64EF" w:rsidRDefault="00A607CF" w:rsidP="0046086E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(High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/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Medium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/</w:t>
            </w:r>
            <w:r w:rsidR="00DC4CBA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 xml:space="preserve"> 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Low)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07CF" w:rsidRPr="005C64EF" w:rsidRDefault="00A607CF" w:rsidP="00504FC3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Risk control measure(s)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607CF" w:rsidRDefault="000B2661" w:rsidP="000B2661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Controls Incorporated</w:t>
            </w:r>
            <w:r w:rsidR="00504FC3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A607CF" w:rsidRPr="005C64EF" w:rsidRDefault="00A607CF" w:rsidP="002665EE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By whom</w:t>
            </w:r>
          </w:p>
        </w:tc>
      </w:tr>
      <w:tr w:rsidR="00BC5159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099"/>
        </w:trPr>
        <w:tc>
          <w:tcPr>
            <w:tcW w:w="568" w:type="dxa"/>
            <w:shd w:val="clear" w:color="auto" w:fill="auto"/>
          </w:tcPr>
          <w:p w:rsidR="00BC5159" w:rsidRPr="003362BB" w:rsidRDefault="008F0F4F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1</w:t>
            </w:r>
          </w:p>
          <w:p w:rsidR="00BC5159" w:rsidRPr="003362BB" w:rsidRDefault="00BC5159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BC5159" w:rsidRPr="003362BB" w:rsidRDefault="00BC5159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BC5159" w:rsidRPr="003362BB" w:rsidRDefault="00BC5159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BC5159" w:rsidRPr="003362BB" w:rsidRDefault="00BC5159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BC5159" w:rsidRPr="003362BB" w:rsidRDefault="00BC5159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451" w:type="dxa"/>
            <w:shd w:val="clear" w:color="auto" w:fill="auto"/>
            <w:noWrap/>
          </w:tcPr>
          <w:p w:rsidR="00BC5159" w:rsidRPr="007D2D32" w:rsidRDefault="00BC5159" w:rsidP="00BC5159">
            <w:pPr>
              <w:spacing w:before="60" w:after="60" w:line="276" w:lineRule="auto"/>
              <w:contextualSpacing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Heavy or awkward lifting </w:t>
            </w:r>
            <w:r w:rsidR="00EA22C9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and</w:t>
            </w: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 handling </w:t>
            </w:r>
          </w:p>
        </w:tc>
        <w:tc>
          <w:tcPr>
            <w:tcW w:w="2206" w:type="dxa"/>
            <w:shd w:val="clear" w:color="auto" w:fill="auto"/>
          </w:tcPr>
          <w:p w:rsidR="00BC5159" w:rsidRPr="003362BB" w:rsidRDefault="00BC5159" w:rsidP="00BC5159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Lifting</w:t>
            </w:r>
            <w:r w:rsidR="00DF0C4B"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/</w:t>
            </w:r>
            <w:r w:rsidR="00DF0C4B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handling</w:t>
            </w:r>
            <w:r w:rsidR="00DF0C4B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/</w:t>
            </w:r>
            <w:r w:rsidR="00DF0C4B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pushing</w:t>
            </w:r>
            <w:r w:rsidR="00DF0C4B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/</w:t>
            </w:r>
            <w:r w:rsidR="00DF0C4B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pulling</w:t>
            </w: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 xml:space="preserve"> equipment and objects without a safe method</w:t>
            </w:r>
          </w:p>
        </w:tc>
        <w:tc>
          <w:tcPr>
            <w:tcW w:w="1304" w:type="dxa"/>
            <w:shd w:val="clear" w:color="auto" w:fill="auto"/>
            <w:noWrap/>
          </w:tcPr>
          <w:p w:rsidR="00BC5159" w:rsidRPr="003362BB" w:rsidRDefault="00BC5159" w:rsidP="00BC515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79" w:type="dxa"/>
            <w:shd w:val="clear" w:color="auto" w:fill="auto"/>
            <w:noWrap/>
          </w:tcPr>
          <w:p w:rsidR="00BC5159" w:rsidRPr="007A7BE2" w:rsidRDefault="008F0F4F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Porter Services available to assist with physical set-up through CSR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 </w:t>
            </w:r>
          </w:p>
          <w:p w:rsidR="008F0F4F" w:rsidRPr="007A7BE2" w:rsidRDefault="008F0F4F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Specialist aids available to reduce amount of physical load handling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Manual handling training provided to staff prior to event (online Manual Handling training module available)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   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On site practical training and supervision as required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DF0C4B" w:rsidRPr="007A7BE2" w:rsidRDefault="00346686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appropriate number of staff have been rostered to lift and manoeuvre items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8F0F4F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Two (or more) person lift where required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correct lifting techniques are used including multi persons utilised and the use of mechanical assistance such as hand trolleys.</w:t>
            </w:r>
            <w:r w:rsidR="003362BB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appropriate number of staff have been rostered to lift items requiring movement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3362BB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</w:p>
        </w:tc>
        <w:tc>
          <w:tcPr>
            <w:tcW w:w="1985" w:type="dxa"/>
            <w:vAlign w:val="center"/>
          </w:tcPr>
          <w:p w:rsidR="00BC5159" w:rsidRDefault="00BC5159" w:rsidP="00BC5159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C5159" w:rsidRPr="005C64EF" w:rsidRDefault="00BC5159" w:rsidP="00BC5159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8F0F4F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8F0F4F" w:rsidRPr="003362BB" w:rsidRDefault="008F0F4F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</w:tcPr>
          <w:p w:rsidR="008F0F4F" w:rsidRPr="007D2D32" w:rsidRDefault="008F0F4F" w:rsidP="008F0F4F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Slip, trip, fall</w:t>
            </w:r>
          </w:p>
        </w:tc>
        <w:tc>
          <w:tcPr>
            <w:tcW w:w="2206" w:type="dxa"/>
            <w:shd w:val="clear" w:color="auto" w:fill="auto"/>
          </w:tcPr>
          <w:p w:rsidR="0020201F" w:rsidRPr="003362BB" w:rsidRDefault="008F0F4F" w:rsidP="008F0F4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Uneven surface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  <w:t xml:space="preserve">Poor housekeeping </w:t>
            </w:r>
          </w:p>
          <w:p w:rsidR="008F0F4F" w:rsidRPr="003362BB" w:rsidRDefault="008F0F4F" w:rsidP="008F0F4F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Liquid spills</w:t>
            </w:r>
          </w:p>
          <w:p w:rsidR="0020201F" w:rsidRPr="003362BB" w:rsidRDefault="0020201F" w:rsidP="008F0F4F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Loose cables</w:t>
            </w:r>
          </w:p>
        </w:tc>
        <w:tc>
          <w:tcPr>
            <w:tcW w:w="1304" w:type="dxa"/>
            <w:shd w:val="clear" w:color="auto" w:fill="auto"/>
            <w:noWrap/>
          </w:tcPr>
          <w:p w:rsidR="008F0F4F" w:rsidRPr="003362BB" w:rsidRDefault="003362BB" w:rsidP="00E00B5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79" w:type="dxa"/>
            <w:shd w:val="clear" w:color="auto" w:fill="auto"/>
            <w:noWrap/>
          </w:tcPr>
          <w:p w:rsidR="008F0F4F" w:rsidRPr="007A7BE2" w:rsidRDefault="00FA2C34" w:rsidP="00AA1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During set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up ensure slip 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trip hazards are removed / covered / sign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/ barricade to restrict access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F0F4F" w:rsidRPr="007A7BE2" w:rsidRDefault="008F0F4F" w:rsidP="00AA1E34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Where possible electrical cable does not cross any public pathway. If unavoidable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,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cable erected overhead or covered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Area to be kept clear of loose material or items that may cause trips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FA2C34" w:rsidRPr="007A7BE2" w:rsidRDefault="00FA2C34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electrical cords on ground are secured and covered 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by appropriate means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8F0F4F" w:rsidRPr="007A7BE2" w:rsidRDefault="008F0F4F" w:rsidP="00AA1E34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all crew have been appropriately trained in setup/pull down of temporary structures/equipment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>In event of large numbers of participants attending, additional safety fencing erected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that safety control zone is placed around spills and cleaned up as quickly as possible. </w:t>
            </w:r>
            <w:r w:rsidR="00FA2C34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any spills are reported for clean-up. </w:t>
            </w:r>
            <w:r w:rsidR="00FA2C34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equipment available to clean up spills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FA2C34" w:rsidRPr="007A7BE2" w:rsidRDefault="00FA2C34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  <w:t>Walk through of event space prior to event to confirm that tripping type hazards are not present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  <w:t>.</w:t>
            </w:r>
          </w:p>
          <w:p w:rsidR="0020201F" w:rsidRPr="007A7BE2" w:rsidRDefault="0020201F" w:rsidP="00AA1E34">
            <w:pPr>
              <w:pStyle w:val="PlainText"/>
              <w:rPr>
                <w:rFonts w:asciiTheme="minorHAnsi" w:hAnsiTheme="minorHAnsi" w:cstheme="minorHAnsi"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5" w:type="dxa"/>
            <w:vAlign w:val="center"/>
          </w:tcPr>
          <w:p w:rsidR="008F0F4F" w:rsidRDefault="008F0F4F" w:rsidP="008F0F4F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0F4F" w:rsidRPr="005C64EF" w:rsidRDefault="008F0F4F" w:rsidP="008F0F4F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8F0F4F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8F0F4F" w:rsidRPr="003362BB" w:rsidRDefault="008F0F4F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3</w:t>
            </w:r>
          </w:p>
        </w:tc>
        <w:tc>
          <w:tcPr>
            <w:tcW w:w="1451" w:type="dxa"/>
            <w:shd w:val="clear" w:color="auto" w:fill="auto"/>
            <w:noWrap/>
          </w:tcPr>
          <w:p w:rsidR="008F0F4F" w:rsidRPr="007D2D32" w:rsidRDefault="008F0F4F" w:rsidP="008F0F4F">
            <w:pPr>
              <w:spacing w:before="60" w:after="6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Potential for mishap leading to injury</w:t>
            </w:r>
          </w:p>
          <w:p w:rsidR="008F0F4F" w:rsidRPr="007D2D32" w:rsidRDefault="008F0F4F" w:rsidP="008F0F4F">
            <w:pPr>
              <w:spacing w:before="60" w:after="6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  <w:p w:rsidR="008F0F4F" w:rsidRPr="007D2D32" w:rsidRDefault="008F0F4F" w:rsidP="008F0F4F">
            <w:pPr>
              <w:spacing w:before="60" w:after="6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  <w:p w:rsidR="008F0F4F" w:rsidRPr="007D2D32" w:rsidRDefault="008F0F4F" w:rsidP="008F0F4F">
            <w:pPr>
              <w:spacing w:before="60" w:after="60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06" w:type="dxa"/>
            <w:shd w:val="clear" w:color="auto" w:fill="auto"/>
          </w:tcPr>
          <w:p w:rsidR="0020201F" w:rsidRPr="003362BB" w:rsidRDefault="0020201F" w:rsidP="0020201F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There is a risk that people could be injured requiring treatment</w:t>
            </w:r>
            <w:r w:rsidRPr="003362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  <w:p w:rsidR="008F0F4F" w:rsidRPr="003362BB" w:rsidRDefault="0020201F" w:rsidP="0020201F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 xml:space="preserve">May arise </w:t>
            </w:r>
            <w:r w:rsidR="008F0F4F" w:rsidRPr="003362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 xml:space="preserve">during set-up, actual event or pack-down. </w:t>
            </w:r>
          </w:p>
          <w:p w:rsidR="008F0F4F" w:rsidRPr="003362BB" w:rsidRDefault="0020201F" w:rsidP="0020201F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Could result in injury (minor or major). </w:t>
            </w:r>
          </w:p>
          <w:p w:rsidR="008F0F4F" w:rsidRPr="003362BB" w:rsidRDefault="0020201F" w:rsidP="008F0F4F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A</w:t>
            </w:r>
            <w:r w:rsidR="008F0F4F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 Risk: Patrons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, </w:t>
            </w:r>
            <w:r w:rsidR="008F0F4F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Staff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,</w:t>
            </w:r>
            <w:r w:rsidR="008F0F4F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V</w:t>
            </w:r>
            <w:r w:rsidR="008F0F4F"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olunteers</w:t>
            </w:r>
          </w:p>
          <w:p w:rsidR="008F0F4F" w:rsidRPr="003362BB" w:rsidRDefault="008F0F4F" w:rsidP="008F0F4F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</w:p>
          <w:p w:rsidR="008F0F4F" w:rsidRPr="003362BB" w:rsidRDefault="008F0F4F" w:rsidP="008F0F4F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8F0F4F" w:rsidRPr="003362BB" w:rsidRDefault="008F0F4F" w:rsidP="008F0F4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79" w:type="dxa"/>
            <w:shd w:val="clear" w:color="auto" w:fill="auto"/>
            <w:noWrap/>
          </w:tcPr>
          <w:p w:rsidR="007A7BE2" w:rsidRPr="007A7BE2" w:rsidRDefault="008F0F4F" w:rsidP="00AA1E34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Inspect area to identify any equipment that could cause injury and have situation rectified. </w:t>
            </w:r>
          </w:p>
          <w:p w:rsidR="00010F8D" w:rsidRPr="007A7BE2" w:rsidRDefault="007A7BE2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Is there any special training required to enable staff to undertake their tasks safely? 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Have Safe Operating Procedures been developed for specific work processes? 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Ensure first aid kit available on site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20201F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First Aid staff to be in attendance (Security staff are trained and can augment this requirement).  </w:t>
            </w:r>
            <w:r w:rsidR="0020201F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br/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Medical evacuation available to t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reat and transport of injured / ill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Monitor patrons for any aggressive behaviour.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8F0F4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Treat aggressive behaviour with calming words.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Request assistance from Security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20201F"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010F8D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Incident / Injuries reported to Event Coordinator / supervisor as soon as possible. </w:t>
            </w:r>
          </w:p>
          <w:p w:rsidR="008F0F4F" w:rsidRPr="007A7BE2" w:rsidRDefault="008F0F4F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lastRenderedPageBreak/>
              <w:t>Incident is logg</w:t>
            </w:r>
            <w:r w:rsidR="00010F8D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ed 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into the university online hazard/incident reporting and investigation system. </w:t>
            </w:r>
            <w:r w:rsidR="00010F8D"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University Insurance receive automatic notification.</w:t>
            </w:r>
          </w:p>
          <w:p w:rsidR="0020201F" w:rsidRPr="007A7BE2" w:rsidRDefault="0020201F" w:rsidP="00AA1E34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985" w:type="dxa"/>
            <w:vAlign w:val="center"/>
          </w:tcPr>
          <w:p w:rsidR="008F0F4F" w:rsidRDefault="008F0F4F" w:rsidP="008F0F4F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0F4F" w:rsidRPr="005C64EF" w:rsidRDefault="008F0F4F" w:rsidP="008F0F4F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F2004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EF2004" w:rsidRPr="003362BB" w:rsidRDefault="00EF2004" w:rsidP="00EF2004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</w:tcPr>
          <w:p w:rsidR="00EF2004" w:rsidRPr="007D2D32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Weather  </w:t>
            </w:r>
          </w:p>
          <w:p w:rsidR="00EF2004" w:rsidRPr="007D2D32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06" w:type="dxa"/>
            <w:shd w:val="clear" w:color="auto" w:fill="auto"/>
          </w:tcPr>
          <w:p w:rsidR="00EF2004" w:rsidRPr="00EA22C9" w:rsidRDefault="00EF2004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EA22C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There is a risk that severe Weather conditions could disrupt the event. </w:t>
            </w:r>
            <w:r w:rsidR="001B43E0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 w:rsidRPr="00EA22C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Causes: Strong winds Heavy rain or hail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. </w:t>
            </w:r>
            <w:r w:rsidRPr="00EA22C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Extreme heat Lightning strike. </w:t>
            </w:r>
          </w:p>
        </w:tc>
        <w:tc>
          <w:tcPr>
            <w:tcW w:w="1304" w:type="dxa"/>
            <w:shd w:val="clear" w:color="auto" w:fill="auto"/>
            <w:noWrap/>
          </w:tcPr>
          <w:p w:rsidR="00EF2004" w:rsidRPr="003362BB" w:rsidRDefault="00EF2004" w:rsidP="00EF2004">
            <w:pPr>
              <w:spacing w:line="276" w:lineRule="auto"/>
              <w:ind w:left="88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79" w:type="dxa"/>
            <w:shd w:val="clear" w:color="auto" w:fill="auto"/>
            <w:noWrap/>
          </w:tcPr>
          <w:p w:rsidR="00EF2004" w:rsidRDefault="00EF2004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Monitor the weather in lead up to the event directly from the Bureau of Meteorology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Develop options to be implemented in the event of severe weather conditions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Ability to implement alternate plan if severe weather conditions forecast / experienced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Pr="007A7BE2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In hot weather - Ensure all staff have access to sun protection including hats, sun cream and water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C35FAA" w:rsidRPr="00FA2C34" w:rsidRDefault="00C35FAA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</w:p>
        </w:tc>
        <w:tc>
          <w:tcPr>
            <w:tcW w:w="1985" w:type="dxa"/>
            <w:vAlign w:val="center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2004" w:rsidRPr="005C64EF" w:rsidRDefault="00EF2004" w:rsidP="00EF2004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85715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E85715" w:rsidRPr="003362BB" w:rsidRDefault="00EF2004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5</w:t>
            </w:r>
          </w:p>
        </w:tc>
        <w:tc>
          <w:tcPr>
            <w:tcW w:w="1451" w:type="dxa"/>
            <w:shd w:val="clear" w:color="auto" w:fill="auto"/>
            <w:noWrap/>
          </w:tcPr>
          <w:p w:rsidR="00E85715" w:rsidRPr="007D2D32" w:rsidRDefault="00E85715" w:rsidP="00E85715">
            <w:pPr>
              <w:spacing w:before="60" w:line="276" w:lineRule="auto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en-AU" w:eastAsia="en-AU"/>
              </w:rPr>
              <w:t xml:space="preserve">Electricity </w:t>
            </w:r>
          </w:p>
        </w:tc>
        <w:tc>
          <w:tcPr>
            <w:tcW w:w="2206" w:type="dxa"/>
            <w:shd w:val="clear" w:color="auto" w:fill="auto"/>
          </w:tcPr>
          <w:p w:rsidR="00E85715" w:rsidRPr="003362BB" w:rsidRDefault="00E85715" w:rsidP="00E85715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EA22C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There is a risk tha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 electrical equipment might lead to an electric shock or fire</w:t>
            </w:r>
          </w:p>
        </w:tc>
        <w:tc>
          <w:tcPr>
            <w:tcW w:w="1304" w:type="dxa"/>
            <w:shd w:val="clear" w:color="auto" w:fill="auto"/>
            <w:noWrap/>
          </w:tcPr>
          <w:p w:rsidR="00E85715" w:rsidRPr="003362BB" w:rsidRDefault="00E85715" w:rsidP="00E8571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79" w:type="dxa"/>
            <w:shd w:val="clear" w:color="auto" w:fill="auto"/>
            <w:noWrap/>
          </w:tcPr>
          <w:p w:rsidR="00E85715" w:rsidRPr="007A7BE2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Electrical equipment will be kept clear of water (puddles, run-offs, gutters)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Any electrical item being used should have inspection and test tag attached.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Any electrical equipment that is suspect is to be removed from use and a UniSA staff person is to be notified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Electrical equipment to be used in accordance with manufacturer’s recommended procedure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People using electrical equipment should have undertaken competency training. 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Use of outdoor weather proofed portable RCDs to be considered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985" w:type="dxa"/>
            <w:vAlign w:val="center"/>
          </w:tcPr>
          <w:p w:rsidR="00E85715" w:rsidRDefault="00E85715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715" w:rsidRPr="005C64EF" w:rsidRDefault="00E85715" w:rsidP="00E85715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F2004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EF2004" w:rsidRDefault="00EF2004" w:rsidP="00EF2004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6</w:t>
            </w:r>
          </w:p>
        </w:tc>
        <w:tc>
          <w:tcPr>
            <w:tcW w:w="1451" w:type="dxa"/>
            <w:shd w:val="clear" w:color="auto" w:fill="auto"/>
            <w:noWrap/>
          </w:tcPr>
          <w:p w:rsidR="00EF2004" w:rsidRPr="007D2D32" w:rsidRDefault="00EF2004" w:rsidP="00EF2004">
            <w:pPr>
              <w:spacing w:before="60"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Loss of control at event </w:t>
            </w:r>
          </w:p>
          <w:p w:rsidR="00EF2004" w:rsidRPr="007D2D32" w:rsidRDefault="00EF2004" w:rsidP="00EF2004">
            <w:pPr>
              <w:spacing w:before="60" w:line="276" w:lineRule="auto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06" w:type="dxa"/>
            <w:shd w:val="clear" w:color="auto" w:fill="auto"/>
          </w:tcPr>
          <w:p w:rsidR="00EF2004" w:rsidRPr="003362BB" w:rsidRDefault="00EF2004" w:rsidP="00EF200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 xml:space="preserve">Panic, collapse, accident, evacuation </w:t>
            </w:r>
          </w:p>
          <w:p w:rsidR="00EF2004" w:rsidRPr="003362BB" w:rsidRDefault="00EF2004" w:rsidP="00EF200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EF2004" w:rsidRPr="003362BB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79" w:type="dxa"/>
            <w:shd w:val="clear" w:color="auto" w:fill="auto"/>
            <w:noWrap/>
            <w:vAlign w:val="center"/>
          </w:tcPr>
          <w:p w:rsidR="00EF2004" w:rsidRDefault="00EF2004" w:rsidP="00EF2004">
            <w:pPr>
              <w:ind w:left="70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C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rowd control measures in place </w:t>
            </w:r>
          </w:p>
          <w:p w:rsidR="00EF2004" w:rsidRDefault="00EF2004" w:rsidP="00EF2004">
            <w:pPr>
              <w:ind w:left="70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Have adequate entry &amp; Exits been established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F2004" w:rsidRPr="007A7BE2" w:rsidRDefault="00EF2004" w:rsidP="00EF2004">
            <w:pPr>
              <w:ind w:left="70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Pre event consideration of crowd density and dynamics to allow suitable controls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Event preparation and site briefing to staff may include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:</w:t>
            </w:r>
          </w:p>
          <w:p w:rsidR="00EF2004" w:rsidRPr="007A7BE2" w:rsidRDefault="00EF2004" w:rsidP="00EF200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Identifying hazards and appropriate control measures (may include training),</w:t>
            </w:r>
          </w:p>
          <w:p w:rsidR="00EF2004" w:rsidRPr="007A7BE2" w:rsidRDefault="00EF2004" w:rsidP="00EF200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Highlighting emergency procedures </w:t>
            </w:r>
          </w:p>
          <w:p w:rsidR="00EF2004" w:rsidRPr="007A7BE2" w:rsidRDefault="00EF2004" w:rsidP="00EF200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Identifying key staff who will co-ordinate an emergency response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="00C35FAA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br/>
            </w:r>
          </w:p>
        </w:tc>
        <w:tc>
          <w:tcPr>
            <w:tcW w:w="1985" w:type="dxa"/>
            <w:vAlign w:val="center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2004" w:rsidRPr="005C64EF" w:rsidRDefault="00EF2004" w:rsidP="00EF2004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85715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E85715" w:rsidRPr="003362BB" w:rsidRDefault="00EF2004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7</w:t>
            </w:r>
          </w:p>
        </w:tc>
        <w:tc>
          <w:tcPr>
            <w:tcW w:w="1451" w:type="dxa"/>
            <w:shd w:val="clear" w:color="auto" w:fill="auto"/>
            <w:noWrap/>
          </w:tcPr>
          <w:p w:rsidR="00E85715" w:rsidRPr="007D2D32" w:rsidRDefault="00E85715" w:rsidP="00E8571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Vehicle movement or driving in support of the event </w:t>
            </w:r>
          </w:p>
        </w:tc>
        <w:tc>
          <w:tcPr>
            <w:tcW w:w="2206" w:type="dxa"/>
            <w:shd w:val="clear" w:color="auto" w:fill="auto"/>
          </w:tcPr>
          <w:p w:rsidR="00E85715" w:rsidRPr="003362BB" w:rsidRDefault="00E85715" w:rsidP="00E85715">
            <w:pP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General road and traffic hazards.</w:t>
            </w:r>
          </w:p>
          <w:p w:rsidR="00E85715" w:rsidRPr="003362BB" w:rsidRDefault="00E85715" w:rsidP="00E85715">
            <w:pP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Reversing in constricted locations</w:t>
            </w: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br/>
            </w:r>
          </w:p>
          <w:p w:rsidR="00E85715" w:rsidRPr="003362BB" w:rsidRDefault="00E85715" w:rsidP="00E85715">
            <w:pPr>
              <w:spacing w:after="60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304" w:type="dxa"/>
            <w:shd w:val="clear" w:color="auto" w:fill="auto"/>
            <w:noWrap/>
          </w:tcPr>
          <w:p w:rsidR="00E85715" w:rsidRPr="003362BB" w:rsidRDefault="00E85715" w:rsidP="00E8571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79" w:type="dxa"/>
            <w:shd w:val="clear" w:color="auto" w:fill="auto"/>
            <w:noWrap/>
          </w:tcPr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Driver is authorised and holds a current SA driving licence.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UniSA pool vehicles available for use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Drivers adhere to current road rules.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br/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Flashing lights on all vehicles to be used during set up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and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pack down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If reversing or vision is restricted, a guide is to be used to aid the driver’s visibility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1B43E0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If long distance or remote area driving as required risk assessment documentation should be completed.</w:t>
            </w:r>
          </w:p>
          <w:p w:rsidR="00C35FAA" w:rsidRPr="007A7BE2" w:rsidRDefault="00C35FAA" w:rsidP="001B43E0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985" w:type="dxa"/>
            <w:vAlign w:val="center"/>
          </w:tcPr>
          <w:p w:rsidR="00E85715" w:rsidRDefault="00E85715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715" w:rsidRPr="005C64EF" w:rsidRDefault="00E85715" w:rsidP="00E85715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85715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194"/>
        </w:trPr>
        <w:tc>
          <w:tcPr>
            <w:tcW w:w="568" w:type="dxa"/>
            <w:shd w:val="clear" w:color="auto" w:fill="auto"/>
          </w:tcPr>
          <w:p w:rsidR="00E85715" w:rsidRPr="003362BB" w:rsidRDefault="00EF2004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AU" w:eastAsia="en-AU"/>
              </w:rPr>
              <w:t>8</w:t>
            </w:r>
          </w:p>
        </w:tc>
        <w:tc>
          <w:tcPr>
            <w:tcW w:w="1451" w:type="dxa"/>
            <w:shd w:val="clear" w:color="auto" w:fill="auto"/>
            <w:noWrap/>
          </w:tcPr>
          <w:p w:rsidR="00E85715" w:rsidRPr="007D2D32" w:rsidRDefault="00E85715" w:rsidP="00E8571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Hazardous work</w:t>
            </w:r>
          </w:p>
        </w:tc>
        <w:tc>
          <w:tcPr>
            <w:tcW w:w="2206" w:type="dxa"/>
            <w:shd w:val="clear" w:color="auto" w:fill="auto"/>
          </w:tcPr>
          <w:p w:rsidR="00E85715" w:rsidRPr="003362BB" w:rsidRDefault="00E85715" w:rsidP="00E85715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Set up for the event may include hazardous work</w:t>
            </w: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br/>
              <w:t xml:space="preserve"> [examples; working from height, in isolation, with energised plant or equipment, working with plant etc]. </w:t>
            </w:r>
          </w:p>
        </w:tc>
        <w:tc>
          <w:tcPr>
            <w:tcW w:w="1304" w:type="dxa"/>
            <w:shd w:val="clear" w:color="auto" w:fill="auto"/>
            <w:noWrap/>
          </w:tcPr>
          <w:p w:rsidR="00E85715" w:rsidRPr="003362BB" w:rsidRDefault="00E85715" w:rsidP="00E8571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High</w:t>
            </w:r>
          </w:p>
        </w:tc>
        <w:tc>
          <w:tcPr>
            <w:tcW w:w="6979" w:type="dxa"/>
            <w:shd w:val="clear" w:color="auto" w:fill="auto"/>
            <w:noWrap/>
          </w:tcPr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The nature of any hazardous work is identified in the planning process and specific risk management processes are to be implemented (e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g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a risk assessment has identified and established control measures).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Control measures comply with Australian Regulations, Standards, and Codes of Practice for the nature of any specific work.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Appropriate training for hazardous work has been undertaken by staff performing this work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Supervision is provided to staff undertaking hazardous work when and where it is required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Staff are advised of specific hazards and risk associated with the work. </w:t>
            </w:r>
          </w:p>
          <w:p w:rsidR="00E85715" w:rsidRPr="007A7BE2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SOPs for the required work have been created and are applied during the work task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85715" w:rsidRPr="007A7BE2" w:rsidRDefault="00E85715" w:rsidP="00E85715">
            <w:pPr>
              <w:spacing w:after="60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Personal Protective Equipment is provided and worn where required.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Contractors engaged in supporting the event have been contracted in accordance with the UniSA </w:t>
            </w:r>
            <w:hyperlink r:id="rId9" w:history="1">
              <w:r w:rsidRPr="007A7BE2">
                <w:rPr>
                  <w:rStyle w:val="Hyperlink"/>
                  <w:rFonts w:asciiTheme="minorHAnsi" w:hAnsiTheme="minorHAnsi" w:cstheme="minorHAnsi"/>
                  <w:color w:val="003399"/>
                  <w:sz w:val="18"/>
                  <w:szCs w:val="18"/>
                  <w:shd w:val="clear" w:color="auto" w:fill="FFFFFF"/>
                </w:rPr>
                <w:t>Contractor Management</w:t>
              </w:r>
            </w:hyperlink>
            <w:r w:rsidRPr="007A7BE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WHS Procedure</w:t>
            </w:r>
            <w:r w:rsidR="001C6A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B43E0" w:rsidRPr="007A7BE2" w:rsidRDefault="001B43E0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985" w:type="dxa"/>
            <w:vAlign w:val="center"/>
          </w:tcPr>
          <w:p w:rsidR="00E85715" w:rsidRDefault="00E85715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5715" w:rsidRPr="005C64EF" w:rsidRDefault="00E85715" w:rsidP="00E85715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1B43E0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23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lastRenderedPageBreak/>
              <w:t>Item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  <w:t>Hazard description</w:t>
            </w: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How exposed to hazard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Level of risk</w:t>
            </w:r>
          </w:p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(High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/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Medium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 xml:space="preserve">/ 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Low)</w:t>
            </w:r>
          </w:p>
        </w:tc>
        <w:tc>
          <w:tcPr>
            <w:tcW w:w="6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1B43E0" w:rsidRPr="005C64EF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Risk control measure(s)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1B43E0" w:rsidRDefault="001B43E0" w:rsidP="001B43E0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Controls Incorporated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1B43E0" w:rsidRPr="00D519C3" w:rsidRDefault="001B43E0" w:rsidP="001B43E0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By whom</w:t>
            </w:r>
          </w:p>
        </w:tc>
      </w:tr>
      <w:tr w:rsidR="00EF2004" w:rsidRPr="005C64EF" w:rsidTr="001B4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23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</w:tcPr>
          <w:p w:rsidR="00EF2004" w:rsidRPr="003362BB" w:rsidRDefault="00EF2004" w:rsidP="00EF2004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9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noWrap/>
          </w:tcPr>
          <w:p w:rsidR="00EF2004" w:rsidRPr="007D2D32" w:rsidRDefault="00EF2004" w:rsidP="00EF2004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Working after hours or in Isolation </w:t>
            </w: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auto"/>
          </w:tcPr>
          <w:p w:rsidR="00EF2004" w:rsidRPr="003362BB" w:rsidRDefault="00EF2004" w:rsidP="00EF200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Event is in a remote area or late evening or where shift work is required.</w:t>
            </w:r>
          </w:p>
          <w:p w:rsidR="00EF2004" w:rsidRPr="003362BB" w:rsidRDefault="00EF2004" w:rsidP="00EF200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 xml:space="preserve">Set up for event may occur after </w:t>
            </w:r>
            <w:r w:rsidR="001C6A24"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hours or</w:t>
            </w: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 xml:space="preserve"> be in isolated circumstances.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auto"/>
            <w:noWrap/>
          </w:tcPr>
          <w:p w:rsidR="00EF2004" w:rsidRPr="003362BB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Planning process identifies the nature of afterhours or isolated work. 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Security to be advised of location and timing of this type of work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Safezone App available to provide Security Officer response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Staff not to work alone in these circumstances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Adequate lighting is available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Supervisor has been notified that staff will be working after hours or alone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Staff advising Security that they are on site and again when they are leaving. 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br/>
              <w:t>This could be via phone call, visit to Security office, or SafeZone app to UniSA Security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Establish a means of communication to Security.  Discuss the method and interval with Security prior to the event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  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>Undertaking reasonable personal security measures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F2004" w:rsidRPr="007A7BE2" w:rsidRDefault="00EF2004" w:rsidP="00EF2004">
            <w:pPr>
              <w:ind w:left="-8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Is security of unattended equipment / exhibits required? </w:t>
            </w:r>
          </w:p>
          <w:p w:rsidR="00EF2004" w:rsidRDefault="00EF2004" w:rsidP="00EF2004">
            <w:pPr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Means of accessing or leaving the site. </w:t>
            </w:r>
          </w:p>
          <w:p w:rsidR="00C35FAA" w:rsidRPr="007A7BE2" w:rsidRDefault="00C35FAA" w:rsidP="00EF2004">
            <w:pPr>
              <w:ind w:left="-8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F2004" w:rsidRPr="005C64EF" w:rsidRDefault="00EF2004" w:rsidP="00EF2004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85715" w:rsidRPr="005C64EF" w:rsidTr="001C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23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5715" w:rsidRPr="003362BB" w:rsidRDefault="00EF2004" w:rsidP="00E85715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10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85715" w:rsidRPr="00E85715" w:rsidRDefault="00E85715" w:rsidP="00E85715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E8571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Fire, or </w:t>
            </w:r>
          </w:p>
          <w:p w:rsidR="00E85715" w:rsidRPr="00E85715" w:rsidRDefault="00E85715" w:rsidP="00E85715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proofErr w:type="gramStart"/>
            <w:r w:rsidRPr="00E8571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other</w:t>
            </w:r>
            <w:proofErr w:type="gramEnd"/>
            <w:r w:rsidRPr="00E85715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emergency</w:t>
            </w:r>
          </w:p>
          <w:p w:rsidR="00E85715" w:rsidRPr="00E85715" w:rsidRDefault="00E85715" w:rsidP="00E85715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85715" w:rsidRPr="00AD2439" w:rsidRDefault="00E85715" w:rsidP="00E8571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There is a risk that Flammable or combustible material could ignite. </w:t>
            </w:r>
          </w:p>
          <w:p w:rsidR="00E85715" w:rsidRPr="00AD2439" w:rsidRDefault="00E85715" w:rsidP="00E8571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Causes: Flammable fuels Combustible materials LP gas Vehicles Electrical Arson Careless disposal of lighted material</w:t>
            </w:r>
          </w:p>
          <w:p w:rsidR="00E85715" w:rsidRPr="00AD2439" w:rsidRDefault="00E85715" w:rsidP="00E85715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Elements at Risk Power generators Fuel supplies Plant and equipment Vehicles People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85715" w:rsidRDefault="00E85715" w:rsidP="00E8571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E85715" w:rsidRPr="003362BB" w:rsidRDefault="00E85715" w:rsidP="00E8571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85715" w:rsidRPr="003362BB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Combustible material to be stored away from fire sources. 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Maintain general housekeeping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Exhausts of plant equipment to be kept clear of combustible materials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If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internal combustion engine is used, fuel cap is firmly on the fuel tank and any reserve fuel tank is suitable and remains in a safe position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Generators and Electrical equipment will be kept clear of dry grasses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/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ignitable sources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fire suppression equipment accessible, and clearly indicated with signs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that all fire extinguishers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have a current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test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tag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affixed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fire extinguisher placed in position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and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staff are aware of location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staff are trained in fire extinguisher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use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</w:rPr>
              <w:t xml:space="preserve">Evacuation Plan to be briefed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key event staff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362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85715" w:rsidRDefault="00E85715" w:rsidP="00E857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Respond to fires as per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Emergency Response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SOP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Report any fires to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000   and Security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</w:p>
          <w:p w:rsidR="00E85715" w:rsidRPr="003362BB" w:rsidRDefault="00E85715" w:rsidP="00E85715">
            <w:pPr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</w:rPr>
              <w:t>Emergency evacuation alarms &amp; plans exist for UniSA facilities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85715" w:rsidRPr="003362BB" w:rsidRDefault="00E85715" w:rsidP="00E8571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8"/>
                <w:szCs w:val="18"/>
              </w:rPr>
              <w:t xml:space="preserve">Evacuation Plan to be briefed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key event staff</w:t>
            </w:r>
            <w:r w:rsidR="001C6A2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Report suspicious actions of public to Police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 </w:t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85715" w:rsidRDefault="00E85715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85715" w:rsidRPr="005C64EF" w:rsidRDefault="00E85715" w:rsidP="00E85715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F2004" w:rsidRPr="005C64EF" w:rsidTr="001C6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911" w:type="dxa"/>
          <w:trHeight w:val="230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004" w:rsidRPr="003362BB" w:rsidRDefault="00EF2004" w:rsidP="00EF2004">
            <w:pPr>
              <w:spacing w:before="6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11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Pr="007D2D32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Communication 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004" w:rsidRPr="00AD2439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There is a risk that communications could be disrupted</w:t>
            </w: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 w:rsidRPr="00AD2439">
              <w:rPr>
                <w:rFonts w:asciiTheme="minorHAnsi" w:hAnsiTheme="minorHAnsi" w:cstheme="minorHAnsi"/>
                <w:b/>
                <w:sz w:val="16"/>
                <w:szCs w:val="16"/>
                <w:lang w:val="en-AU" w:eastAsia="en-AU"/>
              </w:rPr>
              <w:br/>
            </w: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Causes: Equipment failure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,</w:t>
            </w: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Interference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Elements at Risk: Command Coordination and control. 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EF2004" w:rsidRPr="003362BB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Default="00EF2004" w:rsidP="00EF2004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Establish a communications plan for the event</w:t>
            </w:r>
            <w:r w:rsidR="001C6A24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>Compile and distribute a list of key event appointments</w:t>
            </w:r>
            <w:r w:rsidR="001C6A24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>Consider and establish an alt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 xml:space="preserve">ernate means of communication should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the primary means fail</w:t>
            </w:r>
            <w:r w:rsidR="001C6A24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 xml:space="preserve">Consider use of 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two-way radios for staff at event</w:t>
            </w:r>
            <w:r w:rsidR="001C6A24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.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 xml:space="preserve">Consider additional two-ways as a contingency for defective equipment. 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>Brief staff on correct radio procedures.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>Nominate alternate channel to turn to in the event of failure of primary channel.</w:t>
            </w:r>
            <w:r w:rsidRPr="003362BB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br/>
              <w:t xml:space="preserve">Check Equipment daily prior to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operation</w:t>
            </w:r>
            <w:r w:rsidR="001C6A24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AU"/>
              </w:rPr>
              <w:t>.</w:t>
            </w:r>
          </w:p>
          <w:p w:rsidR="00C35FAA" w:rsidRPr="003362BB" w:rsidRDefault="00C35FAA" w:rsidP="00EF2004">
            <w:pPr>
              <w:pStyle w:val="NormalWeb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F2004" w:rsidRPr="005C64EF" w:rsidRDefault="00EF2004" w:rsidP="00EF2004">
            <w:pPr>
              <w:spacing w:before="60" w:after="60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</w:tbl>
    <w:p w:rsidR="00DA7F63" w:rsidRDefault="00DA7F63"/>
    <w:p w:rsidR="00E85715" w:rsidRDefault="00E85715"/>
    <w:p w:rsidR="00E85715" w:rsidRDefault="00E85715"/>
    <w:p w:rsidR="00E85715" w:rsidRDefault="00E85715"/>
    <w:p w:rsidR="001B43E0" w:rsidRDefault="001B43E0"/>
    <w:p w:rsidR="00DA7F63" w:rsidRDefault="00DA7F63"/>
    <w:p w:rsidR="003362BB" w:rsidRDefault="003362BB"/>
    <w:tbl>
      <w:tblPr>
        <w:tblW w:w="16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1"/>
        <w:gridCol w:w="2216"/>
        <w:gridCol w:w="1304"/>
        <w:gridCol w:w="6969"/>
        <w:gridCol w:w="1985"/>
        <w:gridCol w:w="1559"/>
      </w:tblGrid>
      <w:tr w:rsidR="00DA7F63" w:rsidRPr="005C64EF" w:rsidTr="001B43E0">
        <w:trPr>
          <w:trHeight w:val="19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Item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sz w:val="16"/>
                <w:szCs w:val="16"/>
                <w:lang w:val="en-AU" w:eastAsia="en-AU"/>
              </w:rPr>
              <w:t>Hazard description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How exposed to hazard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Level of risk</w:t>
            </w:r>
          </w:p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(High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/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Medium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 xml:space="preserve">/ </w:t>
            </w: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2"/>
                <w:szCs w:val="12"/>
                <w:lang w:val="en-AU" w:eastAsia="en-AU"/>
              </w:rPr>
              <w:t>Low)</w:t>
            </w:r>
          </w:p>
        </w:tc>
        <w:tc>
          <w:tcPr>
            <w:tcW w:w="6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DA7F63" w:rsidRPr="005C64EF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 w:rsidRPr="005C64EF"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Risk control measure(s)</w:t>
            </w: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DA7F63" w:rsidRDefault="00DA7F63" w:rsidP="00010F8D">
            <w:pPr>
              <w:jc w:val="center"/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 xml:space="preserve">Controls Incorporated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DA7F63" w:rsidRPr="00D519C3" w:rsidRDefault="00DA7F63" w:rsidP="001B43E0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/>
                <w:bCs/>
                <w:color w:val="000000"/>
                <w:sz w:val="16"/>
                <w:szCs w:val="16"/>
                <w:lang w:val="en-AU" w:eastAsia="en-AU"/>
              </w:rPr>
              <w:t>By whom</w:t>
            </w:r>
          </w:p>
        </w:tc>
      </w:tr>
      <w:tr w:rsidR="00BC5159" w:rsidRPr="005C64EF" w:rsidTr="001B43E0">
        <w:trPr>
          <w:trHeight w:val="19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159" w:rsidRDefault="007D2D32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1</w:t>
            </w:r>
            <w:r w:rsidR="00EF2004"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2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7D2D32" w:rsidRDefault="00BC5159" w:rsidP="00BC515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T</w:t>
            </w:r>
            <w:r w:rsidR="003362BB"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raffic Management</w:t>
            </w: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 </w:t>
            </w:r>
          </w:p>
          <w:p w:rsidR="00BC5159" w:rsidRPr="007D2D32" w:rsidRDefault="00BC5159" w:rsidP="00BC515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159" w:rsidRPr="00AD2439" w:rsidRDefault="007A7BE2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raffic </w:t>
            </w:r>
            <w:r w:rsidR="007D2D32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m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anagement 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may need to be implemented 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for the safety of </w:t>
            </w:r>
            <w:r w:rsidR="007D2D32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p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atrons</w:t>
            </w:r>
            <w:r w:rsidR="001B43E0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.  </w:t>
            </w:r>
            <w:r w:rsid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Non</w:t>
            </w:r>
            <w:r w:rsidR="006751BA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-</w:t>
            </w:r>
            <w:r w:rsid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separation of 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traffic and workers can create significant risk of injury. </w:t>
            </w:r>
            <w:r w:rsidR="006751BA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 </w:t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Regulations require employers to </w:t>
            </w:r>
            <w:r w:rsidR="006751BA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 w:rsidR="00BC5159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separate 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7D2D32" w:rsidRPr="003362BB" w:rsidRDefault="007D2D32" w:rsidP="00BC515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3362BB" w:rsidRDefault="007A7BE2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Seek FMU guidance on traffic regulations and 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responsibilities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for event management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DF0C4B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Assess likely 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traffic conditions, variables and current controls.</w:t>
            </w:r>
            <w:r w:rsidR="00DF0C4B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Conduct a specific risk assessment </w:t>
            </w:r>
            <w:proofErr w:type="gramStart"/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taking into account</w:t>
            </w:r>
            <w:proofErr w:type="gramEnd"/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the outcomes of the traffic audit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Develop a Traffic Control Plan</w:t>
            </w:r>
            <w:r w:rsidR="001B43E0" w:rsidRPr="00AD2439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.</w:t>
            </w:r>
            <w:r w:rsidR="001B43E0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br/>
            </w:r>
            <w:r w:rsidR="001B43E0" w:rsidRPr="001B43E0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Traffic and workers need to be separated by establishing designated areas for traffic </w:t>
            </w:r>
            <w:r w:rsidR="001B43E0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flow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DF0C4B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Ensure plan 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conform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s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with state traffic management legislation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Provide 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high-visibility vests for all crew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Provide 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training of all traffic marshals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25km speed limits enforced at worksites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>A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dvising DTEI, Councils and SAPOL of intention to work on roads with accurate site plans and traffic stoppages detailed). </w:t>
            </w:r>
            <w:r w:rsidR="00DF0C4B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159" w:rsidRDefault="00BC5159" w:rsidP="00BC5159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5C64EF" w:rsidRDefault="00BC5159" w:rsidP="00BC5159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BC5159" w:rsidRPr="005C64EF" w:rsidTr="001B43E0">
        <w:trPr>
          <w:trHeight w:val="19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159" w:rsidRDefault="00BC5159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1</w:t>
            </w:r>
            <w:r w:rsidR="00EF2004"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3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3362BB" w:rsidRPr="007D2D32" w:rsidRDefault="00BC5159" w:rsidP="003362B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>I</w:t>
            </w:r>
            <w:r w:rsidR="003362BB"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nstallation of equipment and materials </w:t>
            </w:r>
          </w:p>
          <w:p w:rsidR="003362BB" w:rsidRPr="007D2D32" w:rsidRDefault="003362BB" w:rsidP="00BC515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  <w:p w:rsidR="00BC5159" w:rsidRPr="007D2D32" w:rsidRDefault="00BC5159" w:rsidP="003362BB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 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362BB" w:rsidRPr="00346686" w:rsidRDefault="003362BB" w:rsidP="003362BB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46686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During set up &amp; pack up </w:t>
            </w:r>
          </w:p>
          <w:p w:rsidR="00BC5159" w:rsidRPr="003362BB" w:rsidRDefault="00BC5159" w:rsidP="00BC5159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Default="00BC5159" w:rsidP="00BC515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7D2D32" w:rsidRPr="003362BB" w:rsidRDefault="007D2D32" w:rsidP="00BC515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Medium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F4331A" w:rsidRPr="004A1BE7" w:rsidRDefault="00346686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Contractors engaged in supporting the event have been contracted in accordance with the UniSA </w:t>
            </w:r>
            <w:hyperlink r:id="rId10" w:history="1">
              <w:r w:rsidRPr="007A7BE2">
                <w:rPr>
                  <w:rStyle w:val="Hyperlink"/>
                  <w:rFonts w:asciiTheme="minorHAnsi" w:hAnsiTheme="minorHAnsi" w:cstheme="minorHAnsi"/>
                  <w:color w:val="003399"/>
                  <w:sz w:val="18"/>
                  <w:szCs w:val="18"/>
                  <w:shd w:val="clear" w:color="auto" w:fill="FFFFFF"/>
                </w:rPr>
                <w:t>Contractor Management</w:t>
              </w:r>
            </w:hyperlink>
            <w:r w:rsidRPr="007A7BE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WHS Procedure</w:t>
            </w:r>
            <w:r w:rsidR="001C6A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..</w:t>
            </w:r>
            <w:r w:rsidR="00EF200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br/>
              <w:t>Approvals and Permits required for event obtained [FMU or other]</w:t>
            </w:r>
            <w:r w:rsidR="001C6A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EF200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br/>
              <w:t>Event planners adopt a due diligence process in reviewing any third party providers</w:t>
            </w:r>
            <w:r w:rsidR="001C6A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7A7BE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Daily checks should be carried out before the first use of any powered equipment using advice provided by the manufacturer.  </w:t>
            </w:r>
            <w:r w:rsidR="00DF0C4B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Daily checks should consider: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      S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ite remains suitable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      Crowd control measures are effective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      E</w:t>
            </w:r>
            <w:r w:rsidR="00BC5159" w:rsidRPr="003362BB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lectrical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equipment is in serviceable condition </w:t>
            </w:r>
            <w:r w:rsidR="00AA1E3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       plus other items as determined by the Event Manager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="00AA1E3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 w:rsidR="004A1BE7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="004A1BE7">
              <w:rPr>
                <w:rFonts w:asciiTheme="minorHAnsi" w:hAnsiTheme="minorHAnsi" w:cstheme="minorHAnsi"/>
                <w:sz w:val="18"/>
                <w:szCs w:val="18"/>
              </w:rPr>
              <w:t xml:space="preserve">If installation is to occur in darkened areas ensure that suitable illumination is provided that allows ample light for the task and any other movement that may occur in the proximity. </w:t>
            </w:r>
            <w:r w:rsidR="00F4331A" w:rsidRPr="00F4331A">
              <w:rPr>
                <w:rFonts w:asciiTheme="minorHAnsi" w:hAnsiTheme="minorHAnsi" w:cstheme="minorHAnsi"/>
                <w:sz w:val="18"/>
                <w:szCs w:val="18"/>
              </w:rPr>
              <w:t>Generators and outdoor gas heaters (if being used) are set in well ventilated areas to reduce any risk of carbon monoxide exposure to people nearby.</w:t>
            </w:r>
            <w:r w:rsidR="00F4331A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159" w:rsidRDefault="00BC5159" w:rsidP="00BC5159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5C64EF" w:rsidRDefault="00BC5159" w:rsidP="00BC5159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EF2004" w:rsidRPr="005C64EF" w:rsidTr="001B43E0">
        <w:trPr>
          <w:trHeight w:val="19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14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Pr="007D2D32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  <w:t xml:space="preserve">Structure collapse </w:t>
            </w:r>
          </w:p>
          <w:p w:rsidR="00EF2004" w:rsidRPr="007D2D32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2004" w:rsidRPr="003362BB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There is a risk that a structure</w:t>
            </w:r>
            <w:r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 xml:space="preserve"> c</w:t>
            </w: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ould collapse causing injury</w:t>
            </w:r>
          </w:p>
          <w:p w:rsidR="00EF2004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  <w:t>Causes: Scaffolding Tents or marquees being blown over. Elements at Risk: Patrons Lives Facilities.</w:t>
            </w:r>
          </w:p>
          <w:p w:rsidR="00EF2004" w:rsidRPr="003362BB" w:rsidRDefault="006751BA" w:rsidP="001B43E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n-AU" w:eastAsia="en-AU"/>
              </w:rPr>
            </w:pPr>
            <w:r w:rsidRPr="006751BA">
              <w:rPr>
                <w:rFonts w:asciiTheme="minorHAnsi" w:hAnsiTheme="minorHAnsi" w:cstheme="minorHAnsi"/>
                <w:i/>
                <w:sz w:val="16"/>
                <w:szCs w:val="16"/>
                <w:lang w:val="en-AU" w:eastAsia="en-AU"/>
              </w:rPr>
              <w:t>“Dodgy Infrastructure”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EF2004" w:rsidRPr="003362BB" w:rsidRDefault="00EF2004" w:rsidP="00EF200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Pr="00346686" w:rsidRDefault="00EF2004" w:rsidP="00EF200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</w:pP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Ensure all structures are erected by qualified tradespersons with current certification using approved materials.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Contractors engaged in supporting the event have been contracted in accordance with the UniSA </w:t>
            </w:r>
            <w:hyperlink r:id="rId11" w:history="1">
              <w:r w:rsidRPr="007A7BE2">
                <w:rPr>
                  <w:rStyle w:val="Hyperlink"/>
                  <w:rFonts w:asciiTheme="minorHAnsi" w:hAnsiTheme="minorHAnsi" w:cstheme="minorHAnsi"/>
                  <w:color w:val="003399"/>
                  <w:sz w:val="18"/>
                  <w:szCs w:val="18"/>
                  <w:shd w:val="clear" w:color="auto" w:fill="FFFFFF"/>
                </w:rPr>
                <w:t>Contractor Management</w:t>
              </w:r>
            </w:hyperlink>
            <w:r w:rsidRPr="007A7BE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WHS Procedure</w:t>
            </w:r>
            <w:r w:rsidR="001C6A24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>Ensure all structures are inspected and certified safe prior to event.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Ensure that all tents and marquees are secured to ground via all tie down points. 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 xml:space="preserve">Ensure that all anchors are </w:t>
            </w:r>
            <w:proofErr w:type="gramStart"/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sufficient</w:t>
            </w:r>
            <w:proofErr w:type="gramEnd"/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to secure structure in strong wind.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  <w:t>All anchor points used as per manufacturer’s instructions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br/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S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pare eq</w:t>
            </w:r>
            <w:bookmarkStart w:id="0" w:name="_GoBack"/>
            <w:bookmarkEnd w:id="0"/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uipment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,</w:t>
            </w:r>
            <w:proofErr w:type="gramEnd"/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leads etc either stowed safely</w:t>
            </w:r>
            <w:r w:rsidR="001C6A24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>.</w:t>
            </w:r>
            <w:r w:rsidRPr="00346686">
              <w:rPr>
                <w:rFonts w:asciiTheme="minorHAnsi" w:hAnsiTheme="minorHAnsi" w:cstheme="minorHAnsi"/>
                <w:sz w:val="18"/>
                <w:szCs w:val="18"/>
                <w:lang w:val="en-AU" w:eastAsia="en-AU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2004" w:rsidRDefault="00EF2004" w:rsidP="00EF2004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EF2004" w:rsidRPr="005C64EF" w:rsidRDefault="00EF2004" w:rsidP="00EF2004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7D2D32" w:rsidRPr="005C64EF" w:rsidTr="001B43E0">
        <w:trPr>
          <w:trHeight w:val="19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2D32" w:rsidRDefault="007D2D32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  <w:t>15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7D2D32" w:rsidRPr="007D2D32" w:rsidRDefault="007D2D32" w:rsidP="007D2D3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Food contamination</w:t>
            </w:r>
          </w:p>
          <w:p w:rsidR="007D2D32" w:rsidRPr="007D2D32" w:rsidRDefault="007D2D32" w:rsidP="007D2D32">
            <w:pPr>
              <w:spacing w:before="60" w:after="60" w:line="276" w:lineRule="auto"/>
              <w:contextualSpacing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AU" w:eastAsia="en-AU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D2D32" w:rsidRPr="003362BB" w:rsidRDefault="007D2D32" w:rsidP="007D2D32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3362BB">
              <w:rPr>
                <w:rFonts w:asciiTheme="minorHAnsi" w:hAnsiTheme="minorHAnsi" w:cstheme="minorHAnsi"/>
                <w:sz w:val="16"/>
                <w:szCs w:val="16"/>
              </w:rPr>
              <w:t xml:space="preserve"> Potential for attendees to have dietary / health / allergy issues.  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7D2D32" w:rsidRDefault="007D2D32" w:rsidP="007D2D3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  <w:p w:rsidR="007D2D32" w:rsidRPr="003362BB" w:rsidRDefault="007D2D32" w:rsidP="007D2D3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  <w:t>Low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D2D32" w:rsidRPr="007A7BE2" w:rsidRDefault="007D2D32" w:rsidP="007A7BE2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Catering Contractors to be engaged in accordance with procurement process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 xml:space="preserve"> </w:t>
            </w:r>
          </w:p>
          <w:p w:rsidR="007D2D32" w:rsidRDefault="007D2D32" w:rsidP="007A7BE2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Reputable catering agencies to be contracted</w:t>
            </w:r>
            <w:r w:rsidR="001C6A24"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  <w:t>.</w:t>
            </w:r>
          </w:p>
          <w:p w:rsidR="00346686" w:rsidRPr="007A7BE2" w:rsidRDefault="00346686" w:rsidP="007A7BE2">
            <w:pPr>
              <w:spacing w:line="276" w:lineRule="auto"/>
              <w:rPr>
                <w:rFonts w:asciiTheme="minorHAnsi" w:hAnsiTheme="minorHAnsi" w:cstheme="minorHAnsi"/>
                <w:bCs/>
                <w:sz w:val="18"/>
                <w:szCs w:val="18"/>
                <w:lang w:val="en-AU" w:eastAsia="en-AU"/>
              </w:rPr>
            </w:pPr>
            <w:r w:rsidRPr="007A7BE2">
              <w:rPr>
                <w:rFonts w:asciiTheme="minorHAnsi" w:hAnsiTheme="minorHAnsi" w:cstheme="minorHAnsi"/>
                <w:sz w:val="18"/>
                <w:szCs w:val="18"/>
              </w:rPr>
              <w:t xml:space="preserve">Allergen warning advice to be posted where required. 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2D32" w:rsidRDefault="007D2D32" w:rsidP="007D2D32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7D2D32" w:rsidRPr="005C64EF" w:rsidRDefault="007D2D32" w:rsidP="007D2D32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  <w:tr w:rsidR="00BC5159" w:rsidRPr="005C64EF" w:rsidTr="001B43E0">
        <w:trPr>
          <w:trHeight w:val="19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C5159" w:rsidRDefault="00BC5159" w:rsidP="00E85715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7D2D32" w:rsidRDefault="00BC5159" w:rsidP="00BC5159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  <w:lang w:val="en-AU" w:eastAsia="en-AU"/>
              </w:rPr>
              <w:t xml:space="preserve">ADD other hazards 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B43E0" w:rsidRDefault="001B43E0" w:rsidP="001B43E0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  <w:lang w:val="en-AU" w:eastAsia="en-AU"/>
              </w:rPr>
            </w:pPr>
          </w:p>
          <w:p w:rsidR="00BC5159" w:rsidRPr="001B43E0" w:rsidRDefault="001B43E0" w:rsidP="001B43E0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  <w:r w:rsidRPr="007D2D32">
              <w:rPr>
                <w:rFonts w:asciiTheme="minorHAnsi" w:hAnsiTheme="minorHAnsi" w:cstheme="minorHAnsi"/>
                <w:b/>
                <w:i/>
                <w:color w:val="002060"/>
                <w:sz w:val="20"/>
                <w:szCs w:val="20"/>
                <w:lang w:val="en-AU" w:eastAsia="en-AU"/>
              </w:rPr>
              <w:t>not included above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3362BB" w:rsidRDefault="00BC5159" w:rsidP="001B43E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1B43E0" w:rsidRDefault="00BC5159" w:rsidP="001B43E0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5159" w:rsidRPr="001B43E0" w:rsidRDefault="00BC5159" w:rsidP="001B43E0">
            <w:pPr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BC5159" w:rsidRPr="001B43E0" w:rsidRDefault="00BC5159" w:rsidP="001B43E0">
            <w:pPr>
              <w:rPr>
                <w:rFonts w:ascii="Arial Narrow" w:hAnsi="Arial Narrow" w:cstheme="minorHAnsi"/>
                <w:bCs/>
                <w:sz w:val="16"/>
                <w:szCs w:val="16"/>
                <w:lang w:val="en-AU" w:eastAsia="en-AU"/>
              </w:rPr>
            </w:pPr>
          </w:p>
        </w:tc>
      </w:tr>
    </w:tbl>
    <w:p w:rsidR="00526BE3" w:rsidRDefault="00526BE3" w:rsidP="00E742A0">
      <w:pPr>
        <w:rPr>
          <w:rFonts w:ascii="Arial Narrow" w:hAnsi="Arial Narrow" w:cs="Arial"/>
          <w:sz w:val="16"/>
          <w:szCs w:val="16"/>
        </w:rPr>
      </w:pPr>
    </w:p>
    <w:p w:rsidR="00234C97" w:rsidRDefault="00234C97" w:rsidP="00234C97">
      <w:pPr>
        <w:suppressAutoHyphens/>
        <w:spacing w:line="300" w:lineRule="atLeast"/>
        <w:ind w:left="14389" w:hanging="709"/>
        <w:rPr>
          <w:rFonts w:ascii="Arial" w:hAnsi="Arial"/>
          <w:b/>
          <w:spacing w:val="-3"/>
          <w:sz w:val="24"/>
          <w:szCs w:val="20"/>
        </w:rPr>
      </w:pPr>
      <w:r>
        <w:rPr>
          <w:rFonts w:ascii="Arial" w:hAnsi="Arial"/>
          <w:b/>
          <w:spacing w:val="-3"/>
          <w:sz w:val="24"/>
          <w:szCs w:val="20"/>
        </w:rPr>
        <w:lastRenderedPageBreak/>
        <w:t>APPENDIX 1</w:t>
      </w:r>
    </w:p>
    <w:p w:rsidR="00234C97" w:rsidRPr="005F387C" w:rsidRDefault="00234C97" w:rsidP="00FF27FB">
      <w:pPr>
        <w:pStyle w:val="Heading1"/>
      </w:pPr>
      <w:bookmarkStart w:id="1" w:name="_Risk_Assessment_Matrix"/>
      <w:bookmarkEnd w:id="1"/>
      <w:r w:rsidRPr="005F387C">
        <w:rPr>
          <w:rFonts w:ascii="Arial" w:hAnsi="Arial"/>
          <w:sz w:val="24"/>
          <w:szCs w:val="20"/>
        </w:rPr>
        <w:t>Risk Assessment Matrix</w:t>
      </w:r>
      <w:r>
        <w:rPr>
          <w:rFonts w:ascii="Arial" w:hAnsi="Arial"/>
          <w:sz w:val="24"/>
          <w:szCs w:val="20"/>
        </w:rPr>
        <w:t xml:space="preserve"> – </w:t>
      </w:r>
      <w:r w:rsidRPr="00FF27FB">
        <w:rPr>
          <w:color w:val="auto"/>
          <w:sz w:val="18"/>
          <w:szCs w:val="18"/>
        </w:rPr>
        <w:t>The risk matrix below is used to determine the level of risk for each hazard.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23"/>
        <w:gridCol w:w="1485"/>
        <w:gridCol w:w="1486"/>
        <w:gridCol w:w="1485"/>
        <w:gridCol w:w="1486"/>
      </w:tblGrid>
      <w:tr w:rsidR="00234C97" w:rsidRPr="00585A09" w:rsidTr="00010F8D">
        <w:trPr>
          <w:trHeight w:val="268"/>
        </w:trPr>
        <w:tc>
          <w:tcPr>
            <w:tcW w:w="2723" w:type="dxa"/>
          </w:tcPr>
          <w:p w:rsidR="00234C97" w:rsidRPr="00585A09" w:rsidRDefault="00234C97" w:rsidP="00010F8D">
            <w:pPr>
              <w:spacing w:before="60" w:after="6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941" w:type="dxa"/>
            <w:gridSpan w:val="4"/>
            <w:shd w:val="clear" w:color="auto" w:fill="7F7F7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color w:val="FFFFFF"/>
                <w:sz w:val="18"/>
              </w:rPr>
              <w:t>RISK SEVERITY/CONSEQUENCE</w:t>
            </w:r>
          </w:p>
        </w:tc>
      </w:tr>
      <w:tr w:rsidR="00234C97" w:rsidRPr="00585A09" w:rsidTr="00010F8D">
        <w:trPr>
          <w:trHeight w:val="1019"/>
        </w:trPr>
        <w:tc>
          <w:tcPr>
            <w:tcW w:w="2723" w:type="dxa"/>
            <w:shd w:val="clear" w:color="auto" w:fill="7F7F7F"/>
            <w:vAlign w:val="bottom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color w:val="FFFFFF"/>
                <w:sz w:val="18"/>
              </w:rPr>
              <w:t>LIKELIHOOD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CRITICAL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(may cause severe injury or fatality - more than two weeks lost time)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MAJOR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(injury resulting in at least one day lost time)</w:t>
            </w:r>
          </w:p>
        </w:tc>
        <w:tc>
          <w:tcPr>
            <w:tcW w:w="1485" w:type="dxa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MINOR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(medical treatment injury - back to work)</w:t>
            </w:r>
          </w:p>
        </w:tc>
        <w:tc>
          <w:tcPr>
            <w:tcW w:w="1486" w:type="dxa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NEGLIGIBLE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(first aid treatment - no lost time)</w:t>
            </w:r>
          </w:p>
        </w:tc>
      </w:tr>
      <w:tr w:rsidR="00234C97" w:rsidRPr="00585A09" w:rsidTr="00010F8D">
        <w:trPr>
          <w:trHeight w:val="670"/>
        </w:trPr>
        <w:tc>
          <w:tcPr>
            <w:tcW w:w="2723" w:type="dxa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VERY LIKELY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(exposure happens frequently)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00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High</w:t>
            </w:r>
          </w:p>
        </w:tc>
        <w:tc>
          <w:tcPr>
            <w:tcW w:w="1486" w:type="dxa"/>
            <w:shd w:val="clear" w:color="auto" w:fill="FF00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High</w:t>
            </w:r>
          </w:p>
        </w:tc>
        <w:tc>
          <w:tcPr>
            <w:tcW w:w="1485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6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</w:tr>
      <w:tr w:rsidR="00234C97" w:rsidRPr="00585A09" w:rsidTr="00010F8D">
        <w:trPr>
          <w:trHeight w:val="670"/>
        </w:trPr>
        <w:tc>
          <w:tcPr>
            <w:tcW w:w="2723" w:type="dxa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LIKELY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(exposure but not frequently)</w:t>
            </w:r>
          </w:p>
        </w:tc>
        <w:tc>
          <w:tcPr>
            <w:tcW w:w="1485" w:type="dxa"/>
            <w:shd w:val="clear" w:color="auto" w:fill="FF00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High</w:t>
            </w:r>
          </w:p>
        </w:tc>
        <w:tc>
          <w:tcPr>
            <w:tcW w:w="1486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5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6" w:type="dxa"/>
            <w:shd w:val="clear" w:color="auto" w:fill="FDE9D9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Low</w:t>
            </w:r>
          </w:p>
        </w:tc>
      </w:tr>
      <w:tr w:rsidR="00234C97" w:rsidRPr="00585A09" w:rsidTr="00010F8D">
        <w:trPr>
          <w:trHeight w:val="670"/>
        </w:trPr>
        <w:tc>
          <w:tcPr>
            <w:tcW w:w="2723" w:type="dxa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UNLIKELY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(exposure could happen but only rarely)</w:t>
            </w:r>
          </w:p>
        </w:tc>
        <w:tc>
          <w:tcPr>
            <w:tcW w:w="1485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6" w:type="dxa"/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5" w:type="dxa"/>
            <w:shd w:val="clear" w:color="auto" w:fill="FDE9D9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Low</w:t>
            </w:r>
          </w:p>
        </w:tc>
        <w:tc>
          <w:tcPr>
            <w:tcW w:w="1486" w:type="dxa"/>
            <w:shd w:val="clear" w:color="auto" w:fill="FFFF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Very low</w:t>
            </w:r>
          </w:p>
        </w:tc>
      </w:tr>
      <w:tr w:rsidR="00234C97" w:rsidRPr="00585A09" w:rsidTr="00010F8D">
        <w:trPr>
          <w:trHeight w:val="670"/>
        </w:trPr>
        <w:tc>
          <w:tcPr>
            <w:tcW w:w="2723" w:type="dxa"/>
            <w:tcBorders>
              <w:bottom w:val="single" w:sz="4" w:space="0" w:color="auto"/>
            </w:tcBorders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585A09">
              <w:rPr>
                <w:rFonts w:ascii="Arial Narrow" w:hAnsi="Arial Narrow" w:cs="Arial"/>
                <w:b/>
                <w:sz w:val="18"/>
              </w:rPr>
              <w:t>VERY UNLIKELY</w:t>
            </w: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i/>
                <w:sz w:val="18"/>
              </w:rPr>
            </w:pPr>
            <w:r w:rsidRPr="00585A09">
              <w:rPr>
                <w:rFonts w:ascii="Arial Narrow" w:hAnsi="Arial Narrow" w:cs="Arial"/>
                <w:i/>
                <w:sz w:val="18"/>
              </w:rPr>
              <w:t>(Exposure can happen but probably never will)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ABF8F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Medium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DE9D9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Low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FFFF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Very low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00"/>
          </w:tcPr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  <w:p w:rsidR="00234C97" w:rsidRPr="00585A09" w:rsidRDefault="00234C97" w:rsidP="00010F8D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585A09">
              <w:rPr>
                <w:rFonts w:ascii="Arial Narrow" w:hAnsi="Arial Narrow" w:cs="Arial"/>
                <w:b/>
              </w:rPr>
              <w:t>Very low</w:t>
            </w:r>
          </w:p>
        </w:tc>
      </w:tr>
      <w:tr w:rsidR="00234C97" w:rsidRPr="00585A09" w:rsidTr="00010F8D">
        <w:trPr>
          <w:trHeight w:val="277"/>
        </w:trPr>
        <w:tc>
          <w:tcPr>
            <w:tcW w:w="8663" w:type="dxa"/>
            <w:gridSpan w:val="5"/>
            <w:shd w:val="clear" w:color="auto" w:fill="7F7F7F"/>
          </w:tcPr>
          <w:p w:rsidR="00234C97" w:rsidRPr="00585A09" w:rsidRDefault="00234C97" w:rsidP="00010F8D">
            <w:pPr>
              <w:spacing w:before="60" w:after="60"/>
              <w:rPr>
                <w:rFonts w:ascii="Arial Narrow" w:hAnsi="Arial Narrow" w:cs="Arial"/>
                <w:sz w:val="18"/>
              </w:rPr>
            </w:pPr>
          </w:p>
        </w:tc>
      </w:tr>
    </w:tbl>
    <w:p w:rsidR="00234C97" w:rsidRPr="00585A09" w:rsidRDefault="00234C97" w:rsidP="00234C97">
      <w:pPr>
        <w:suppressAutoHyphens/>
        <w:rPr>
          <w:rFonts w:ascii="Arial" w:hAnsi="Arial" w:cs="Arial"/>
          <w:sz w:val="16"/>
          <w:szCs w:val="18"/>
        </w:rPr>
      </w:pPr>
      <w:r w:rsidRPr="00585A09">
        <w:rPr>
          <w:rFonts w:ascii="Arial" w:hAnsi="Arial" w:cs="Arial"/>
          <w:sz w:val="16"/>
          <w:szCs w:val="18"/>
        </w:rPr>
        <w:t>Based on SafeWork SA risk assessment matrix April 2015</w:t>
      </w:r>
    </w:p>
    <w:p w:rsidR="00234C97" w:rsidRPr="00585A09" w:rsidRDefault="00234C97" w:rsidP="00234C97">
      <w:pPr>
        <w:suppressAutoHyphens/>
        <w:ind w:left="1429" w:hanging="709"/>
        <w:jc w:val="both"/>
        <w:outlineLvl w:val="6"/>
        <w:rPr>
          <w:rFonts w:ascii="Arial" w:hAnsi="Arial" w:cs="Arial"/>
          <w:b/>
          <w:caps/>
          <w:spacing w:val="-3"/>
          <w:sz w:val="20"/>
          <w:szCs w:val="20"/>
        </w:rPr>
      </w:pPr>
    </w:p>
    <w:p w:rsidR="00234C97" w:rsidRDefault="00234C97" w:rsidP="00234C97">
      <w:pPr>
        <w:suppressAutoHyphens/>
        <w:ind w:left="2869" w:firstLine="11"/>
        <w:jc w:val="both"/>
        <w:outlineLvl w:val="6"/>
        <w:rPr>
          <w:rFonts w:ascii="Arial" w:hAnsi="Arial" w:cs="Arial"/>
          <w:b/>
          <w:caps/>
          <w:spacing w:val="-3"/>
          <w:sz w:val="20"/>
          <w:szCs w:val="20"/>
        </w:rPr>
      </w:pPr>
    </w:p>
    <w:p w:rsidR="00234C97" w:rsidRPr="00585A09" w:rsidRDefault="00234C97" w:rsidP="00234C97">
      <w:pPr>
        <w:suppressAutoHyphens/>
        <w:ind w:firstLine="11"/>
        <w:jc w:val="both"/>
        <w:outlineLvl w:val="6"/>
        <w:rPr>
          <w:rFonts w:ascii="Arial" w:hAnsi="Arial" w:cs="Arial"/>
          <w:b/>
          <w:caps/>
          <w:spacing w:val="-2"/>
          <w:sz w:val="20"/>
          <w:szCs w:val="20"/>
        </w:rPr>
      </w:pPr>
      <w:r w:rsidRPr="00585A09">
        <w:rPr>
          <w:rFonts w:ascii="Arial" w:hAnsi="Arial" w:cs="Arial"/>
          <w:b/>
          <w:caps/>
          <w:spacing w:val="-3"/>
          <w:sz w:val="20"/>
          <w:szCs w:val="20"/>
        </w:rPr>
        <w:t>Risk Priority Table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6803"/>
        <w:gridCol w:w="2040"/>
      </w:tblGrid>
      <w:tr w:rsidR="00234C97" w:rsidRPr="00585A09" w:rsidTr="00010F8D">
        <w:trPr>
          <w:trHeight w:val="428"/>
        </w:trPr>
        <w:tc>
          <w:tcPr>
            <w:tcW w:w="1088" w:type="dxa"/>
            <w:tcBorders>
              <w:bottom w:val="single" w:sz="6" w:space="0" w:color="auto"/>
              <w:right w:val="nil"/>
            </w:tcBorders>
            <w:shd w:val="clear" w:color="auto" w:fill="7F7F7F"/>
            <w:vAlign w:val="center"/>
          </w:tcPr>
          <w:p w:rsidR="00234C97" w:rsidRPr="00585A09" w:rsidRDefault="00234C97" w:rsidP="00010F8D">
            <w:pPr>
              <w:tabs>
                <w:tab w:val="right" w:pos="9353"/>
              </w:tabs>
              <w:suppressAutoHyphens/>
              <w:spacing w:before="40" w:after="40"/>
              <w:jc w:val="center"/>
              <w:rPr>
                <w:rFonts w:ascii="Arial" w:hAnsi="Arial" w:cs="Arial"/>
                <w:b/>
                <w:color w:val="FFFFFF"/>
                <w:spacing w:val="-2"/>
                <w:sz w:val="18"/>
                <w:szCs w:val="20"/>
                <w:lang w:val="en-GB"/>
              </w:rPr>
            </w:pPr>
            <w:r w:rsidRPr="00585A09">
              <w:rPr>
                <w:rFonts w:ascii="Arial" w:hAnsi="Arial" w:cs="Arial"/>
                <w:b/>
                <w:color w:val="FFFFFF"/>
                <w:sz w:val="18"/>
                <w:szCs w:val="20"/>
                <w:lang w:val="en-GB"/>
              </w:rPr>
              <w:t>Risk priority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234C97" w:rsidRPr="00585A09" w:rsidRDefault="00234C97" w:rsidP="00010F8D">
            <w:pPr>
              <w:keepNext/>
              <w:suppressAutoHyphens/>
              <w:spacing w:before="40" w:after="40"/>
              <w:jc w:val="center"/>
              <w:outlineLvl w:val="2"/>
              <w:rPr>
                <w:rFonts w:ascii="Arial" w:hAnsi="Arial"/>
                <w:b/>
                <w:color w:val="FFFFFF"/>
                <w:spacing w:val="-2"/>
                <w:sz w:val="18"/>
                <w:szCs w:val="20"/>
                <w:lang w:val="en-GB"/>
              </w:rPr>
            </w:pPr>
            <w:r w:rsidRPr="00585A09">
              <w:rPr>
                <w:rFonts w:ascii="Arial" w:hAnsi="Arial"/>
                <w:b/>
                <w:color w:val="FFFFFF"/>
                <w:sz w:val="18"/>
                <w:szCs w:val="20"/>
                <w:lang w:val="en-GB"/>
              </w:rPr>
              <w:t>Definitions of priority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234C97" w:rsidRPr="00585A09" w:rsidRDefault="00234C97" w:rsidP="00010F8D">
            <w:pPr>
              <w:keepNext/>
              <w:suppressAutoHyphens/>
              <w:spacing w:before="40" w:after="40"/>
              <w:jc w:val="center"/>
              <w:outlineLvl w:val="2"/>
              <w:rPr>
                <w:rFonts w:ascii="Arial" w:hAnsi="Arial"/>
                <w:b/>
                <w:color w:val="FFFFFF"/>
                <w:spacing w:val="-2"/>
                <w:sz w:val="18"/>
                <w:szCs w:val="20"/>
                <w:lang w:val="en-GB"/>
              </w:rPr>
            </w:pPr>
            <w:r w:rsidRPr="00585A09">
              <w:rPr>
                <w:rFonts w:ascii="Arial" w:hAnsi="Arial"/>
                <w:b/>
                <w:color w:val="FFFFFF"/>
                <w:sz w:val="18"/>
                <w:szCs w:val="20"/>
                <w:lang w:val="en-GB"/>
              </w:rPr>
              <w:t>Time frame</w:t>
            </w:r>
          </w:p>
        </w:tc>
      </w:tr>
      <w:tr w:rsidR="00234C97" w:rsidRPr="00585A09" w:rsidTr="00010F8D">
        <w:trPr>
          <w:trHeight w:val="579"/>
        </w:trPr>
        <w:tc>
          <w:tcPr>
            <w:tcW w:w="1088" w:type="dxa"/>
            <w:tcBorders>
              <w:bottom w:val="single" w:sz="6" w:space="0" w:color="auto"/>
              <w:right w:val="nil"/>
            </w:tcBorders>
            <w:shd w:val="clear" w:color="auto" w:fill="FF0000"/>
            <w:vAlign w:val="center"/>
          </w:tcPr>
          <w:p w:rsidR="00234C97" w:rsidRPr="00585A09" w:rsidRDefault="00234C97" w:rsidP="00010F8D">
            <w:pPr>
              <w:keepNext/>
              <w:suppressAutoHyphens/>
              <w:spacing w:before="60" w:after="60"/>
              <w:outlineLvl w:val="8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High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tabs>
                <w:tab w:val="center" w:pos="4320"/>
                <w:tab w:val="right" w:pos="864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spacing w:val="-2"/>
                <w:sz w:val="18"/>
                <w:szCs w:val="20"/>
              </w:rPr>
              <w:t>Situation critical, stop work immediately or consider cessation of work process.</w:t>
            </w:r>
          </w:p>
          <w:p w:rsidR="00234C97" w:rsidRPr="00585A09" w:rsidRDefault="00234C97" w:rsidP="00010F8D">
            <w:pPr>
              <w:tabs>
                <w:tab w:val="center" w:pos="4320"/>
                <w:tab w:val="right" w:pos="864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spacing w:val="-2"/>
                <w:sz w:val="18"/>
                <w:szCs w:val="20"/>
              </w:rPr>
              <w:t>Must be fixed today, consider short term and/or long term actions.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keepNext/>
              <w:suppressAutoHyphens/>
              <w:spacing w:before="60" w:after="60"/>
              <w:outlineLvl w:val="8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Now</w:t>
            </w:r>
          </w:p>
        </w:tc>
      </w:tr>
      <w:tr w:rsidR="00234C97" w:rsidRPr="00585A09" w:rsidTr="00010F8D">
        <w:trPr>
          <w:trHeight w:val="579"/>
        </w:trPr>
        <w:tc>
          <w:tcPr>
            <w:tcW w:w="1088" w:type="dxa"/>
            <w:tcBorders>
              <w:bottom w:val="single" w:sz="6" w:space="0" w:color="auto"/>
              <w:right w:val="nil"/>
            </w:tcBorders>
            <w:shd w:val="clear" w:color="auto" w:fill="FABF8F"/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Medium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tabs>
                <w:tab w:val="center" w:pos="4320"/>
                <w:tab w:val="right" w:pos="8640"/>
              </w:tabs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spacing w:val="-2"/>
                <w:sz w:val="18"/>
                <w:szCs w:val="20"/>
              </w:rPr>
              <w:t>Is very important, must be fixed urgently, consider short term and/or long term actions.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1 – 3 weeks</w:t>
            </w:r>
          </w:p>
        </w:tc>
      </w:tr>
      <w:tr w:rsidR="00234C97" w:rsidRPr="00585A09" w:rsidTr="00010F8D">
        <w:trPr>
          <w:trHeight w:val="579"/>
        </w:trPr>
        <w:tc>
          <w:tcPr>
            <w:tcW w:w="1088" w:type="dxa"/>
            <w:tcBorders>
              <w:bottom w:val="single" w:sz="6" w:space="0" w:color="auto"/>
              <w:right w:val="nil"/>
            </w:tcBorders>
            <w:shd w:val="clear" w:color="auto" w:fill="FDE9D9"/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Low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spacing w:val="-2"/>
                <w:sz w:val="18"/>
                <w:szCs w:val="20"/>
              </w:rPr>
              <w:t>Is still important but can be dealt with through scheduled maintenance or similar type programming. However, if solution is quick and easy then fix it today.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1 - 3 Months</w:t>
            </w:r>
          </w:p>
        </w:tc>
      </w:tr>
      <w:tr w:rsidR="00234C97" w:rsidRPr="00585A09" w:rsidTr="00010F8D">
        <w:trPr>
          <w:trHeight w:val="579"/>
        </w:trPr>
        <w:tc>
          <w:tcPr>
            <w:tcW w:w="1088" w:type="dxa"/>
            <w:tcBorders>
              <w:right w:val="nil"/>
            </w:tcBorders>
            <w:shd w:val="clear" w:color="auto" w:fill="FFFF00"/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Very low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spacing w:val="-2"/>
                <w:sz w:val="18"/>
                <w:szCs w:val="20"/>
              </w:rPr>
              <w:t>Review and/or manage by routine processes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97" w:rsidRPr="00585A09" w:rsidRDefault="00234C97" w:rsidP="00010F8D">
            <w:pPr>
              <w:suppressAutoHyphens/>
              <w:spacing w:before="60" w:after="60"/>
              <w:ind w:left="709" w:hanging="709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585A09">
              <w:rPr>
                <w:rFonts w:ascii="Arial" w:hAnsi="Arial" w:cs="Arial"/>
                <w:b/>
                <w:spacing w:val="-2"/>
                <w:sz w:val="18"/>
                <w:szCs w:val="20"/>
              </w:rPr>
              <w:t>Not applicable</w:t>
            </w:r>
          </w:p>
        </w:tc>
      </w:tr>
    </w:tbl>
    <w:p w:rsidR="00234C97" w:rsidRPr="005C64EF" w:rsidRDefault="00234C97" w:rsidP="00E742A0">
      <w:pPr>
        <w:rPr>
          <w:rFonts w:ascii="Arial Narrow" w:hAnsi="Arial Narrow" w:cs="Arial"/>
          <w:sz w:val="16"/>
          <w:szCs w:val="16"/>
        </w:rPr>
      </w:pPr>
    </w:p>
    <w:sectPr w:rsidR="00234C97" w:rsidRPr="005C64EF" w:rsidSect="00620C9A">
      <w:footerReference w:type="default" r:id="rId12"/>
      <w:type w:val="continuous"/>
      <w:pgSz w:w="16838" w:h="11906" w:orient="landscape" w:code="9"/>
      <w:pgMar w:top="170" w:right="567" w:bottom="567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E2" w:rsidRDefault="007A7BE2" w:rsidP="00B90E74">
      <w:r>
        <w:separator/>
      </w:r>
    </w:p>
  </w:endnote>
  <w:endnote w:type="continuationSeparator" w:id="0">
    <w:p w:rsidR="007A7BE2" w:rsidRDefault="007A7BE2" w:rsidP="00B9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LT Std 55 Roman">
    <w:altName w:val="Calibri"/>
    <w:charset w:val="00"/>
    <w:family w:val="auto"/>
    <w:pitch w:val="default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135736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</w:rPr>
    </w:sdtEndPr>
    <w:sdtContent>
      <w:p w:rsidR="007A7BE2" w:rsidRPr="0031558E" w:rsidRDefault="007A7BE2" w:rsidP="007F4754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Arial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University </w:t>
        </w:r>
        <w:r w:rsidR="00C35FAA">
          <w:rPr>
            <w:rFonts w:ascii="Arial Narrow" w:hAnsi="Arial Narrow"/>
            <w:sz w:val="16"/>
            <w:szCs w:val="16"/>
          </w:rPr>
          <w:t xml:space="preserve">Public Events </w:t>
        </w:r>
        <w:r w:rsidRPr="0031558E">
          <w:rPr>
            <w:rFonts w:ascii="Arial Narrow" w:hAnsi="Arial Narrow" w:cs="Arial"/>
            <w:sz w:val="16"/>
            <w:szCs w:val="16"/>
          </w:rPr>
          <w:t xml:space="preserve">Risk </w:t>
        </w:r>
        <w:r>
          <w:rPr>
            <w:rFonts w:ascii="Arial Narrow" w:hAnsi="Arial Narrow" w:cs="Arial"/>
            <w:sz w:val="16"/>
            <w:szCs w:val="16"/>
          </w:rPr>
          <w:t>Management</w:t>
        </w:r>
        <w:r w:rsidRPr="0031558E">
          <w:rPr>
            <w:rFonts w:ascii="Arial Narrow" w:hAnsi="Arial Narrow" w:cs="Arial"/>
            <w:sz w:val="16"/>
            <w:szCs w:val="16"/>
          </w:rPr>
          <w:t xml:space="preserve"> Template</w:t>
        </w:r>
        <w:r>
          <w:rPr>
            <w:rFonts w:ascii="Arial Narrow" w:hAnsi="Arial Narrow" w:cs="Arial"/>
            <w:sz w:val="16"/>
            <w:szCs w:val="16"/>
          </w:rPr>
          <w:t xml:space="preserve"> WHS</w:t>
        </w:r>
        <w:r w:rsidR="00C35FAA">
          <w:rPr>
            <w:rFonts w:ascii="Arial Narrow" w:hAnsi="Arial Narrow" w:cs="Arial"/>
            <w:sz w:val="16"/>
            <w:szCs w:val="16"/>
          </w:rPr>
          <w:t xml:space="preserve"> 9</w:t>
        </w:r>
        <w:r w:rsidRPr="0031558E">
          <w:rPr>
            <w:rFonts w:ascii="Arial Narrow" w:hAnsi="Arial Narrow" w:cs="Arial"/>
            <w:sz w:val="16"/>
            <w:szCs w:val="16"/>
          </w:rPr>
          <w:t>, V</w:t>
        </w:r>
        <w:r>
          <w:rPr>
            <w:rFonts w:ascii="Arial Narrow" w:hAnsi="Arial Narrow" w:cs="Arial"/>
            <w:sz w:val="16"/>
            <w:szCs w:val="16"/>
          </w:rPr>
          <w:t>1</w:t>
        </w:r>
        <w:r w:rsidRPr="0031558E">
          <w:rPr>
            <w:rFonts w:ascii="Arial Narrow" w:hAnsi="Arial Narrow" w:cs="Arial"/>
            <w:sz w:val="16"/>
            <w:szCs w:val="16"/>
          </w:rPr>
          <w:t>.</w:t>
        </w:r>
        <w:r w:rsidR="001C6A24">
          <w:rPr>
            <w:rFonts w:ascii="Arial Narrow" w:hAnsi="Arial Narrow" w:cs="Arial"/>
            <w:sz w:val="16"/>
            <w:szCs w:val="16"/>
          </w:rPr>
          <w:t>1</w:t>
        </w:r>
        <w:r w:rsidRPr="0031558E">
          <w:rPr>
            <w:rFonts w:ascii="Arial Narrow" w:hAnsi="Arial Narrow" w:cs="Arial"/>
            <w:sz w:val="16"/>
            <w:szCs w:val="16"/>
          </w:rPr>
          <w:t xml:space="preserve">, </w:t>
        </w:r>
        <w:r w:rsidR="00C35FAA">
          <w:rPr>
            <w:rFonts w:ascii="Arial Narrow" w:hAnsi="Arial Narrow" w:cs="Arial"/>
            <w:sz w:val="16"/>
            <w:szCs w:val="16"/>
          </w:rPr>
          <w:t>March 20</w:t>
        </w:r>
        <w:r w:rsidR="001C6A24">
          <w:rPr>
            <w:rFonts w:ascii="Arial Narrow" w:hAnsi="Arial Narrow" w:cs="Arial"/>
            <w:sz w:val="16"/>
            <w:szCs w:val="16"/>
          </w:rPr>
          <w:t>20</w:t>
        </w:r>
        <w:r w:rsidRPr="0031558E">
          <w:rPr>
            <w:rFonts w:ascii="Arial Narrow" w:hAnsi="Arial Narrow" w:cs="Arial"/>
            <w:sz w:val="16"/>
            <w:szCs w:val="16"/>
          </w:rPr>
          <w:t xml:space="preserve"> – Safety &amp; Wellbeing</w:t>
        </w:r>
      </w:p>
      <w:p w:rsidR="007A7BE2" w:rsidRPr="0031558E" w:rsidRDefault="007A7BE2" w:rsidP="007F4754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 w:cs="Arial"/>
            <w:i/>
            <w:sz w:val="16"/>
            <w:szCs w:val="16"/>
          </w:rPr>
        </w:pPr>
        <w:r w:rsidRPr="0031558E">
          <w:rPr>
            <w:rFonts w:ascii="Arial Narrow" w:hAnsi="Arial Narrow" w:cs="Arial"/>
            <w:i/>
            <w:sz w:val="16"/>
            <w:szCs w:val="16"/>
            <w:lang w:val="en-AU"/>
          </w:rPr>
          <w:t>Hardcopies of this document are considered uncontrolled.  Please refer to the Safety &amp; Wellbeing website for the latest version.</w:t>
        </w:r>
      </w:p>
      <w:p w:rsidR="007A7BE2" w:rsidRPr="0031558E" w:rsidRDefault="007A7BE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</w:rPr>
        </w:pPr>
        <w:r w:rsidRPr="0031558E">
          <w:rPr>
            <w:rFonts w:ascii="Arial Narrow" w:hAnsi="Arial Narrow" w:cs="Arial"/>
            <w:sz w:val="16"/>
            <w:szCs w:val="16"/>
          </w:rPr>
          <w:fldChar w:fldCharType="begin"/>
        </w:r>
        <w:r w:rsidRPr="0031558E">
          <w:rPr>
            <w:rFonts w:ascii="Arial Narrow" w:hAnsi="Arial Narrow" w:cs="Arial"/>
            <w:sz w:val="16"/>
            <w:szCs w:val="16"/>
          </w:rPr>
          <w:instrText xml:space="preserve"> PAGE   \* MERGEFORMAT </w:instrText>
        </w:r>
        <w:r w:rsidRPr="0031558E">
          <w:rPr>
            <w:rFonts w:ascii="Arial Narrow" w:hAnsi="Arial Narrow" w:cs="Arial"/>
            <w:sz w:val="16"/>
            <w:szCs w:val="16"/>
          </w:rPr>
          <w:fldChar w:fldCharType="separate"/>
        </w:r>
        <w:r w:rsidR="00F4331A">
          <w:rPr>
            <w:rFonts w:ascii="Arial Narrow" w:hAnsi="Arial Narrow" w:cs="Arial"/>
            <w:noProof/>
            <w:sz w:val="16"/>
            <w:szCs w:val="16"/>
          </w:rPr>
          <w:t>6</w:t>
        </w:r>
        <w:r w:rsidRPr="0031558E">
          <w:rPr>
            <w:rFonts w:ascii="Arial Narrow" w:hAnsi="Arial Narrow" w:cs="Arial"/>
            <w:noProof/>
            <w:sz w:val="16"/>
            <w:szCs w:val="16"/>
          </w:rPr>
          <w:fldChar w:fldCharType="end"/>
        </w:r>
        <w:r w:rsidRPr="0031558E">
          <w:rPr>
            <w:rFonts w:ascii="Arial Narrow" w:hAnsi="Arial Narrow" w:cs="Arial"/>
            <w:sz w:val="16"/>
            <w:szCs w:val="16"/>
          </w:rPr>
          <w:t xml:space="preserve"> | </w:t>
        </w:r>
        <w:r w:rsidRPr="0031558E">
          <w:rPr>
            <w:rFonts w:ascii="Arial Narrow" w:hAnsi="Arial Narrow" w:cs="Arial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7A7BE2" w:rsidRPr="00D71ED1" w:rsidRDefault="007A7BE2">
    <w:pPr>
      <w:pStyle w:val="Footer"/>
      <w:rPr>
        <w:rFonts w:ascii="Arial" w:hAnsi="Arial" w:cs="Arial"/>
        <w:i/>
        <w:color w:val="595959" w:themeColor="text1" w:themeTint="A6"/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E2" w:rsidRDefault="007A7BE2" w:rsidP="00B90E74">
      <w:r>
        <w:separator/>
      </w:r>
    </w:p>
  </w:footnote>
  <w:footnote w:type="continuationSeparator" w:id="0">
    <w:p w:rsidR="007A7BE2" w:rsidRDefault="007A7BE2" w:rsidP="00B9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735"/>
    <w:multiLevelType w:val="hybridMultilevel"/>
    <w:tmpl w:val="E306DB44"/>
    <w:lvl w:ilvl="0" w:tplc="FC443E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62580"/>
    <w:multiLevelType w:val="hybridMultilevel"/>
    <w:tmpl w:val="F372EA20"/>
    <w:lvl w:ilvl="0" w:tplc="37E009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8055C"/>
    <w:multiLevelType w:val="hybridMultilevel"/>
    <w:tmpl w:val="FCC8438C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1F1E1E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12946"/>
    <w:multiLevelType w:val="hybridMultilevel"/>
    <w:tmpl w:val="E056F430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066E6"/>
    <w:multiLevelType w:val="hybridMultilevel"/>
    <w:tmpl w:val="7CE6F270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D63E62"/>
    <w:multiLevelType w:val="hybridMultilevel"/>
    <w:tmpl w:val="95EACBFC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4671B"/>
    <w:multiLevelType w:val="hybridMultilevel"/>
    <w:tmpl w:val="9EDAB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6A14"/>
    <w:multiLevelType w:val="hybridMultilevel"/>
    <w:tmpl w:val="9F3686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4119"/>
    <w:multiLevelType w:val="hybridMultilevel"/>
    <w:tmpl w:val="15628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20B4A"/>
    <w:multiLevelType w:val="hybridMultilevel"/>
    <w:tmpl w:val="9F04092E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834298"/>
    <w:multiLevelType w:val="hybridMultilevel"/>
    <w:tmpl w:val="6BF62A0C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92F9F"/>
    <w:multiLevelType w:val="hybridMultilevel"/>
    <w:tmpl w:val="72D2632A"/>
    <w:lvl w:ilvl="0" w:tplc="1F1E1E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B7908D84">
      <w:start w:val="1"/>
      <w:numFmt w:val="bullet"/>
      <w:lvlText w:val=""/>
      <w:lvlJc w:val="left"/>
      <w:pPr>
        <w:ind w:left="575" w:hanging="360"/>
      </w:pPr>
      <w:rPr>
        <w:rFonts w:ascii="Wingdings" w:hAnsi="Wingdings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D6066E"/>
    <w:multiLevelType w:val="hybridMultilevel"/>
    <w:tmpl w:val="0C58DF30"/>
    <w:lvl w:ilvl="0" w:tplc="911A3D5A">
      <w:numFmt w:val="bullet"/>
      <w:lvlText w:val=""/>
      <w:lvlJc w:val="left"/>
      <w:pPr>
        <w:ind w:left="61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7C936856"/>
    <w:multiLevelType w:val="hybridMultilevel"/>
    <w:tmpl w:val="F53801E6"/>
    <w:lvl w:ilvl="0" w:tplc="FC443E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  <w:num w:numId="18">
    <w:abstractNumId w:val="12"/>
  </w:num>
  <w:num w:numId="19">
    <w:abstractNumId w:val="6"/>
  </w:num>
  <w:num w:numId="2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2F"/>
    <w:rsid w:val="00007AEC"/>
    <w:rsid w:val="00010BC1"/>
    <w:rsid w:val="00010F8D"/>
    <w:rsid w:val="000121B8"/>
    <w:rsid w:val="00012B84"/>
    <w:rsid w:val="000315FC"/>
    <w:rsid w:val="00032E91"/>
    <w:rsid w:val="00033A15"/>
    <w:rsid w:val="00044726"/>
    <w:rsid w:val="00050556"/>
    <w:rsid w:val="00052B11"/>
    <w:rsid w:val="000534E1"/>
    <w:rsid w:val="00053BAE"/>
    <w:rsid w:val="00057039"/>
    <w:rsid w:val="0006018D"/>
    <w:rsid w:val="00063F38"/>
    <w:rsid w:val="000658F2"/>
    <w:rsid w:val="00070E5F"/>
    <w:rsid w:val="000729F8"/>
    <w:rsid w:val="0007311E"/>
    <w:rsid w:val="00083837"/>
    <w:rsid w:val="00083A59"/>
    <w:rsid w:val="00094B77"/>
    <w:rsid w:val="00095D72"/>
    <w:rsid w:val="0009700B"/>
    <w:rsid w:val="000A0786"/>
    <w:rsid w:val="000A11C4"/>
    <w:rsid w:val="000A1206"/>
    <w:rsid w:val="000A1729"/>
    <w:rsid w:val="000A227D"/>
    <w:rsid w:val="000A6243"/>
    <w:rsid w:val="000B2661"/>
    <w:rsid w:val="000B5579"/>
    <w:rsid w:val="000B5868"/>
    <w:rsid w:val="000B6596"/>
    <w:rsid w:val="000C59FD"/>
    <w:rsid w:val="000D2A33"/>
    <w:rsid w:val="000D2FED"/>
    <w:rsid w:val="000D54F0"/>
    <w:rsid w:val="000F01B7"/>
    <w:rsid w:val="000F2EAD"/>
    <w:rsid w:val="000F3D1C"/>
    <w:rsid w:val="000F654B"/>
    <w:rsid w:val="00100EFD"/>
    <w:rsid w:val="00110EF8"/>
    <w:rsid w:val="00111562"/>
    <w:rsid w:val="0011263F"/>
    <w:rsid w:val="001126E3"/>
    <w:rsid w:val="00123242"/>
    <w:rsid w:val="00133C12"/>
    <w:rsid w:val="00134369"/>
    <w:rsid w:val="00142BF3"/>
    <w:rsid w:val="00146B75"/>
    <w:rsid w:val="00154CE8"/>
    <w:rsid w:val="00163981"/>
    <w:rsid w:val="00166B7C"/>
    <w:rsid w:val="001673E8"/>
    <w:rsid w:val="0016782B"/>
    <w:rsid w:val="00173231"/>
    <w:rsid w:val="00183A8C"/>
    <w:rsid w:val="0018595C"/>
    <w:rsid w:val="0019029E"/>
    <w:rsid w:val="001965A2"/>
    <w:rsid w:val="001A1BE7"/>
    <w:rsid w:val="001B1B85"/>
    <w:rsid w:val="001B37CC"/>
    <w:rsid w:val="001B43E0"/>
    <w:rsid w:val="001B4FB3"/>
    <w:rsid w:val="001B7CDA"/>
    <w:rsid w:val="001C4119"/>
    <w:rsid w:val="001C4969"/>
    <w:rsid w:val="001C4B49"/>
    <w:rsid w:val="001C6A24"/>
    <w:rsid w:val="001C7759"/>
    <w:rsid w:val="001D2A03"/>
    <w:rsid w:val="001D7593"/>
    <w:rsid w:val="001E4568"/>
    <w:rsid w:val="001E4A7D"/>
    <w:rsid w:val="001F2B77"/>
    <w:rsid w:val="0020201F"/>
    <w:rsid w:val="00202E10"/>
    <w:rsid w:val="00206D36"/>
    <w:rsid w:val="00211D22"/>
    <w:rsid w:val="00216039"/>
    <w:rsid w:val="002163C8"/>
    <w:rsid w:val="002175A0"/>
    <w:rsid w:val="00223A6E"/>
    <w:rsid w:val="00230EE5"/>
    <w:rsid w:val="0023495B"/>
    <w:rsid w:val="00234C97"/>
    <w:rsid w:val="0023591C"/>
    <w:rsid w:val="00241A16"/>
    <w:rsid w:val="00242568"/>
    <w:rsid w:val="00243C19"/>
    <w:rsid w:val="00247866"/>
    <w:rsid w:val="00250743"/>
    <w:rsid w:val="0025357F"/>
    <w:rsid w:val="00253C1E"/>
    <w:rsid w:val="00257932"/>
    <w:rsid w:val="00262413"/>
    <w:rsid w:val="002643B9"/>
    <w:rsid w:val="002665EE"/>
    <w:rsid w:val="002718A1"/>
    <w:rsid w:val="00273B2E"/>
    <w:rsid w:val="00275D6A"/>
    <w:rsid w:val="00282D2E"/>
    <w:rsid w:val="0028482E"/>
    <w:rsid w:val="00285B5C"/>
    <w:rsid w:val="002863DA"/>
    <w:rsid w:val="00292774"/>
    <w:rsid w:val="002A0873"/>
    <w:rsid w:val="002B0112"/>
    <w:rsid w:val="002B0C2D"/>
    <w:rsid w:val="002B6255"/>
    <w:rsid w:val="002B75EF"/>
    <w:rsid w:val="002C2142"/>
    <w:rsid w:val="002C4DF9"/>
    <w:rsid w:val="002D2C49"/>
    <w:rsid w:val="002D5B38"/>
    <w:rsid w:val="002E12C1"/>
    <w:rsid w:val="002E27CF"/>
    <w:rsid w:val="002E7BD6"/>
    <w:rsid w:val="002F189F"/>
    <w:rsid w:val="00300ACF"/>
    <w:rsid w:val="00304919"/>
    <w:rsid w:val="00312C83"/>
    <w:rsid w:val="0031558E"/>
    <w:rsid w:val="0032088B"/>
    <w:rsid w:val="00320FD8"/>
    <w:rsid w:val="0033386F"/>
    <w:rsid w:val="003362BB"/>
    <w:rsid w:val="00336EE7"/>
    <w:rsid w:val="00346686"/>
    <w:rsid w:val="00357F8A"/>
    <w:rsid w:val="00363610"/>
    <w:rsid w:val="00365D4A"/>
    <w:rsid w:val="00365E4C"/>
    <w:rsid w:val="00367E3D"/>
    <w:rsid w:val="00374806"/>
    <w:rsid w:val="0037581E"/>
    <w:rsid w:val="00376B5A"/>
    <w:rsid w:val="00377259"/>
    <w:rsid w:val="00380023"/>
    <w:rsid w:val="00380B39"/>
    <w:rsid w:val="00384C7E"/>
    <w:rsid w:val="00387609"/>
    <w:rsid w:val="003933D2"/>
    <w:rsid w:val="003A3D91"/>
    <w:rsid w:val="003A7128"/>
    <w:rsid w:val="003B2114"/>
    <w:rsid w:val="003C408F"/>
    <w:rsid w:val="003C41C1"/>
    <w:rsid w:val="003C4F7F"/>
    <w:rsid w:val="003D26FD"/>
    <w:rsid w:val="003E1BEB"/>
    <w:rsid w:val="003E1CB3"/>
    <w:rsid w:val="003F3479"/>
    <w:rsid w:val="003F4A0A"/>
    <w:rsid w:val="003F5347"/>
    <w:rsid w:val="00400C32"/>
    <w:rsid w:val="00402717"/>
    <w:rsid w:val="00406525"/>
    <w:rsid w:val="00407E41"/>
    <w:rsid w:val="00410256"/>
    <w:rsid w:val="00412609"/>
    <w:rsid w:val="00423CC1"/>
    <w:rsid w:val="0042622A"/>
    <w:rsid w:val="004365D0"/>
    <w:rsid w:val="00441524"/>
    <w:rsid w:val="0045312E"/>
    <w:rsid w:val="004540A7"/>
    <w:rsid w:val="0046086E"/>
    <w:rsid w:val="0046185C"/>
    <w:rsid w:val="00461C35"/>
    <w:rsid w:val="00474B48"/>
    <w:rsid w:val="00476E84"/>
    <w:rsid w:val="004909B5"/>
    <w:rsid w:val="004917A6"/>
    <w:rsid w:val="00491E94"/>
    <w:rsid w:val="00494398"/>
    <w:rsid w:val="004946C4"/>
    <w:rsid w:val="00496C52"/>
    <w:rsid w:val="004A1BE7"/>
    <w:rsid w:val="004A4BDB"/>
    <w:rsid w:val="004B2227"/>
    <w:rsid w:val="004B436F"/>
    <w:rsid w:val="004B4B34"/>
    <w:rsid w:val="004C1CC7"/>
    <w:rsid w:val="004C262C"/>
    <w:rsid w:val="004C3C8A"/>
    <w:rsid w:val="004C5626"/>
    <w:rsid w:val="004D5503"/>
    <w:rsid w:val="004E1BD5"/>
    <w:rsid w:val="004F17A3"/>
    <w:rsid w:val="00504FC3"/>
    <w:rsid w:val="00505A39"/>
    <w:rsid w:val="0051155D"/>
    <w:rsid w:val="00526BE3"/>
    <w:rsid w:val="00527EF5"/>
    <w:rsid w:val="00531ADE"/>
    <w:rsid w:val="00533DDB"/>
    <w:rsid w:val="005351C7"/>
    <w:rsid w:val="005365A9"/>
    <w:rsid w:val="0054326F"/>
    <w:rsid w:val="0054384C"/>
    <w:rsid w:val="00544452"/>
    <w:rsid w:val="00550684"/>
    <w:rsid w:val="005543E7"/>
    <w:rsid w:val="0055502E"/>
    <w:rsid w:val="00556F45"/>
    <w:rsid w:val="00560E9F"/>
    <w:rsid w:val="00561088"/>
    <w:rsid w:val="0056362B"/>
    <w:rsid w:val="00563FC9"/>
    <w:rsid w:val="00566909"/>
    <w:rsid w:val="00570D72"/>
    <w:rsid w:val="00573CC4"/>
    <w:rsid w:val="005750FE"/>
    <w:rsid w:val="005774D7"/>
    <w:rsid w:val="00581610"/>
    <w:rsid w:val="00592F52"/>
    <w:rsid w:val="005930FC"/>
    <w:rsid w:val="00593692"/>
    <w:rsid w:val="00595592"/>
    <w:rsid w:val="005A01C4"/>
    <w:rsid w:val="005A4D1E"/>
    <w:rsid w:val="005A4F38"/>
    <w:rsid w:val="005A64B5"/>
    <w:rsid w:val="005A6543"/>
    <w:rsid w:val="005A6D42"/>
    <w:rsid w:val="005B0AD7"/>
    <w:rsid w:val="005B2BB0"/>
    <w:rsid w:val="005B2DD1"/>
    <w:rsid w:val="005C1569"/>
    <w:rsid w:val="005C3F84"/>
    <w:rsid w:val="005C57CE"/>
    <w:rsid w:val="005C64EF"/>
    <w:rsid w:val="005C68EC"/>
    <w:rsid w:val="005E06F5"/>
    <w:rsid w:val="005E1680"/>
    <w:rsid w:val="005E1A6E"/>
    <w:rsid w:val="005F17AC"/>
    <w:rsid w:val="005F2EFE"/>
    <w:rsid w:val="005F34EB"/>
    <w:rsid w:val="005F4B75"/>
    <w:rsid w:val="005F5141"/>
    <w:rsid w:val="00600CF4"/>
    <w:rsid w:val="00603428"/>
    <w:rsid w:val="00606A7B"/>
    <w:rsid w:val="00606C1B"/>
    <w:rsid w:val="006145F4"/>
    <w:rsid w:val="006156AB"/>
    <w:rsid w:val="006174D3"/>
    <w:rsid w:val="00620C9A"/>
    <w:rsid w:val="00623DD7"/>
    <w:rsid w:val="006254C9"/>
    <w:rsid w:val="0063206D"/>
    <w:rsid w:val="00632D0D"/>
    <w:rsid w:val="00634AB5"/>
    <w:rsid w:val="00645574"/>
    <w:rsid w:val="00647795"/>
    <w:rsid w:val="00653094"/>
    <w:rsid w:val="00657927"/>
    <w:rsid w:val="0066059B"/>
    <w:rsid w:val="00665537"/>
    <w:rsid w:val="0067423F"/>
    <w:rsid w:val="006751BA"/>
    <w:rsid w:val="006769B2"/>
    <w:rsid w:val="00681023"/>
    <w:rsid w:val="00685EEC"/>
    <w:rsid w:val="0068793A"/>
    <w:rsid w:val="00692DBF"/>
    <w:rsid w:val="00697492"/>
    <w:rsid w:val="006A22B1"/>
    <w:rsid w:val="006A3ED8"/>
    <w:rsid w:val="006A52D0"/>
    <w:rsid w:val="006A7A92"/>
    <w:rsid w:val="006B0E63"/>
    <w:rsid w:val="006B1564"/>
    <w:rsid w:val="006C14A7"/>
    <w:rsid w:val="006C2DF3"/>
    <w:rsid w:val="006C3567"/>
    <w:rsid w:val="006C4044"/>
    <w:rsid w:val="006C44D1"/>
    <w:rsid w:val="006C5C00"/>
    <w:rsid w:val="006D360E"/>
    <w:rsid w:val="006D63EF"/>
    <w:rsid w:val="006D659A"/>
    <w:rsid w:val="006E0339"/>
    <w:rsid w:val="006E0DE7"/>
    <w:rsid w:val="006E27A7"/>
    <w:rsid w:val="006E5ED3"/>
    <w:rsid w:val="006E6741"/>
    <w:rsid w:val="006F07FE"/>
    <w:rsid w:val="006F5190"/>
    <w:rsid w:val="006F58FA"/>
    <w:rsid w:val="007013F9"/>
    <w:rsid w:val="0070396E"/>
    <w:rsid w:val="00706C64"/>
    <w:rsid w:val="00706C87"/>
    <w:rsid w:val="00713090"/>
    <w:rsid w:val="00717B5A"/>
    <w:rsid w:val="00721BBA"/>
    <w:rsid w:val="00724040"/>
    <w:rsid w:val="007247CC"/>
    <w:rsid w:val="007301C7"/>
    <w:rsid w:val="00731DE4"/>
    <w:rsid w:val="007327CD"/>
    <w:rsid w:val="00734937"/>
    <w:rsid w:val="00741F39"/>
    <w:rsid w:val="00743C3B"/>
    <w:rsid w:val="00747D86"/>
    <w:rsid w:val="00756987"/>
    <w:rsid w:val="00761660"/>
    <w:rsid w:val="0076258C"/>
    <w:rsid w:val="00770115"/>
    <w:rsid w:val="00774298"/>
    <w:rsid w:val="00777B3F"/>
    <w:rsid w:val="00777D3C"/>
    <w:rsid w:val="00777EEA"/>
    <w:rsid w:val="00782E61"/>
    <w:rsid w:val="00793090"/>
    <w:rsid w:val="00794A75"/>
    <w:rsid w:val="007952D2"/>
    <w:rsid w:val="007A142D"/>
    <w:rsid w:val="007A34E6"/>
    <w:rsid w:val="007A531C"/>
    <w:rsid w:val="007A6920"/>
    <w:rsid w:val="007A7BE2"/>
    <w:rsid w:val="007B4DDA"/>
    <w:rsid w:val="007C06AB"/>
    <w:rsid w:val="007C0FE2"/>
    <w:rsid w:val="007C76C8"/>
    <w:rsid w:val="007D07D1"/>
    <w:rsid w:val="007D1824"/>
    <w:rsid w:val="007D2D32"/>
    <w:rsid w:val="007E01AF"/>
    <w:rsid w:val="007E11EF"/>
    <w:rsid w:val="007E143C"/>
    <w:rsid w:val="007E3EC6"/>
    <w:rsid w:val="007F251D"/>
    <w:rsid w:val="007F338B"/>
    <w:rsid w:val="007F4754"/>
    <w:rsid w:val="007F5166"/>
    <w:rsid w:val="008040FD"/>
    <w:rsid w:val="008053EB"/>
    <w:rsid w:val="00806120"/>
    <w:rsid w:val="00817EE3"/>
    <w:rsid w:val="008207D3"/>
    <w:rsid w:val="00831373"/>
    <w:rsid w:val="008361BC"/>
    <w:rsid w:val="008365AF"/>
    <w:rsid w:val="00837867"/>
    <w:rsid w:val="008417EB"/>
    <w:rsid w:val="00842D24"/>
    <w:rsid w:val="00846B2C"/>
    <w:rsid w:val="008510B5"/>
    <w:rsid w:val="008569E8"/>
    <w:rsid w:val="00856BCB"/>
    <w:rsid w:val="0086248A"/>
    <w:rsid w:val="008728C0"/>
    <w:rsid w:val="00873CFC"/>
    <w:rsid w:val="0087469A"/>
    <w:rsid w:val="00876D24"/>
    <w:rsid w:val="0088048D"/>
    <w:rsid w:val="00881B9E"/>
    <w:rsid w:val="00882AE7"/>
    <w:rsid w:val="008856DD"/>
    <w:rsid w:val="0089235F"/>
    <w:rsid w:val="00896D56"/>
    <w:rsid w:val="008A4534"/>
    <w:rsid w:val="008A5025"/>
    <w:rsid w:val="008A7209"/>
    <w:rsid w:val="008B1A15"/>
    <w:rsid w:val="008B6F99"/>
    <w:rsid w:val="008C4328"/>
    <w:rsid w:val="008C7009"/>
    <w:rsid w:val="008C70B6"/>
    <w:rsid w:val="008D2B41"/>
    <w:rsid w:val="008D2FF7"/>
    <w:rsid w:val="008D3458"/>
    <w:rsid w:val="008D6044"/>
    <w:rsid w:val="008D616D"/>
    <w:rsid w:val="008F0F4F"/>
    <w:rsid w:val="008F205E"/>
    <w:rsid w:val="008F5CF1"/>
    <w:rsid w:val="008F65A0"/>
    <w:rsid w:val="00902DB4"/>
    <w:rsid w:val="0090629C"/>
    <w:rsid w:val="00912A97"/>
    <w:rsid w:val="0091498D"/>
    <w:rsid w:val="00915C73"/>
    <w:rsid w:val="00916C22"/>
    <w:rsid w:val="00921B26"/>
    <w:rsid w:val="009228BF"/>
    <w:rsid w:val="0092549D"/>
    <w:rsid w:val="0093228D"/>
    <w:rsid w:val="009330C6"/>
    <w:rsid w:val="009415D2"/>
    <w:rsid w:val="0094249E"/>
    <w:rsid w:val="00942D4C"/>
    <w:rsid w:val="00950D2B"/>
    <w:rsid w:val="00955509"/>
    <w:rsid w:val="00961C31"/>
    <w:rsid w:val="009637B2"/>
    <w:rsid w:val="0096676B"/>
    <w:rsid w:val="00967417"/>
    <w:rsid w:val="009677D1"/>
    <w:rsid w:val="0097052F"/>
    <w:rsid w:val="009730A1"/>
    <w:rsid w:val="00982298"/>
    <w:rsid w:val="00983EFF"/>
    <w:rsid w:val="00984E84"/>
    <w:rsid w:val="009908DF"/>
    <w:rsid w:val="00992E3E"/>
    <w:rsid w:val="00992F32"/>
    <w:rsid w:val="00993FAE"/>
    <w:rsid w:val="009940CC"/>
    <w:rsid w:val="009A514F"/>
    <w:rsid w:val="009C03DD"/>
    <w:rsid w:val="009C0B6D"/>
    <w:rsid w:val="009C1CEE"/>
    <w:rsid w:val="009C43D4"/>
    <w:rsid w:val="009C4B7F"/>
    <w:rsid w:val="009D1119"/>
    <w:rsid w:val="009D2A86"/>
    <w:rsid w:val="009D6A3C"/>
    <w:rsid w:val="009E03E9"/>
    <w:rsid w:val="009E2CD9"/>
    <w:rsid w:val="009E3FF1"/>
    <w:rsid w:val="009E5F0D"/>
    <w:rsid w:val="009E6237"/>
    <w:rsid w:val="009F0BFD"/>
    <w:rsid w:val="009F7CD1"/>
    <w:rsid w:val="00A002D0"/>
    <w:rsid w:val="00A00D34"/>
    <w:rsid w:val="00A01D2F"/>
    <w:rsid w:val="00A065EE"/>
    <w:rsid w:val="00A11A95"/>
    <w:rsid w:val="00A140BF"/>
    <w:rsid w:val="00A22612"/>
    <w:rsid w:val="00A23307"/>
    <w:rsid w:val="00A31D6E"/>
    <w:rsid w:val="00A323CC"/>
    <w:rsid w:val="00A37F11"/>
    <w:rsid w:val="00A42190"/>
    <w:rsid w:val="00A4788F"/>
    <w:rsid w:val="00A517BB"/>
    <w:rsid w:val="00A607CF"/>
    <w:rsid w:val="00A61ECE"/>
    <w:rsid w:val="00A66134"/>
    <w:rsid w:val="00A717B3"/>
    <w:rsid w:val="00A72329"/>
    <w:rsid w:val="00A810F8"/>
    <w:rsid w:val="00A85C85"/>
    <w:rsid w:val="00A91FEF"/>
    <w:rsid w:val="00AA1414"/>
    <w:rsid w:val="00AA1E34"/>
    <w:rsid w:val="00AA24E8"/>
    <w:rsid w:val="00AA6183"/>
    <w:rsid w:val="00AB136A"/>
    <w:rsid w:val="00AB5503"/>
    <w:rsid w:val="00AC261C"/>
    <w:rsid w:val="00AD00CA"/>
    <w:rsid w:val="00AD145A"/>
    <w:rsid w:val="00AD2439"/>
    <w:rsid w:val="00AD26DB"/>
    <w:rsid w:val="00AD3453"/>
    <w:rsid w:val="00AD7D0C"/>
    <w:rsid w:val="00AD7E1B"/>
    <w:rsid w:val="00AE199A"/>
    <w:rsid w:val="00AE39F7"/>
    <w:rsid w:val="00AE5ADB"/>
    <w:rsid w:val="00AF34D8"/>
    <w:rsid w:val="00AF39CD"/>
    <w:rsid w:val="00B0039F"/>
    <w:rsid w:val="00B02FC3"/>
    <w:rsid w:val="00B05863"/>
    <w:rsid w:val="00B07CBB"/>
    <w:rsid w:val="00B1646C"/>
    <w:rsid w:val="00B207EF"/>
    <w:rsid w:val="00B25E7D"/>
    <w:rsid w:val="00B30A06"/>
    <w:rsid w:val="00B32E75"/>
    <w:rsid w:val="00B34803"/>
    <w:rsid w:val="00B35122"/>
    <w:rsid w:val="00B35D7F"/>
    <w:rsid w:val="00B36062"/>
    <w:rsid w:val="00B4051B"/>
    <w:rsid w:val="00B44256"/>
    <w:rsid w:val="00B475E3"/>
    <w:rsid w:val="00B53733"/>
    <w:rsid w:val="00B54926"/>
    <w:rsid w:val="00B56A74"/>
    <w:rsid w:val="00B60CDD"/>
    <w:rsid w:val="00B613CA"/>
    <w:rsid w:val="00B66E82"/>
    <w:rsid w:val="00B71412"/>
    <w:rsid w:val="00B720D2"/>
    <w:rsid w:val="00B725B5"/>
    <w:rsid w:val="00B90E74"/>
    <w:rsid w:val="00B95862"/>
    <w:rsid w:val="00BA2FD0"/>
    <w:rsid w:val="00BA3493"/>
    <w:rsid w:val="00BA3D02"/>
    <w:rsid w:val="00BB309C"/>
    <w:rsid w:val="00BB4E98"/>
    <w:rsid w:val="00BB6812"/>
    <w:rsid w:val="00BB6C9B"/>
    <w:rsid w:val="00BC1C01"/>
    <w:rsid w:val="00BC44EA"/>
    <w:rsid w:val="00BC4843"/>
    <w:rsid w:val="00BC4F3D"/>
    <w:rsid w:val="00BC5159"/>
    <w:rsid w:val="00BC70A3"/>
    <w:rsid w:val="00BD038B"/>
    <w:rsid w:val="00BD2EA0"/>
    <w:rsid w:val="00BD3C79"/>
    <w:rsid w:val="00BD4310"/>
    <w:rsid w:val="00BD658F"/>
    <w:rsid w:val="00BE0557"/>
    <w:rsid w:val="00BE082B"/>
    <w:rsid w:val="00BE26F6"/>
    <w:rsid w:val="00BE7776"/>
    <w:rsid w:val="00BF10E6"/>
    <w:rsid w:val="00BF338B"/>
    <w:rsid w:val="00C04CB1"/>
    <w:rsid w:val="00C111A6"/>
    <w:rsid w:val="00C118C7"/>
    <w:rsid w:val="00C16983"/>
    <w:rsid w:val="00C23DEA"/>
    <w:rsid w:val="00C27841"/>
    <w:rsid w:val="00C3049C"/>
    <w:rsid w:val="00C332D5"/>
    <w:rsid w:val="00C35FAA"/>
    <w:rsid w:val="00C369DE"/>
    <w:rsid w:val="00C54E58"/>
    <w:rsid w:val="00C73997"/>
    <w:rsid w:val="00C835B0"/>
    <w:rsid w:val="00C857F3"/>
    <w:rsid w:val="00CA1201"/>
    <w:rsid w:val="00CA5A08"/>
    <w:rsid w:val="00CA5F38"/>
    <w:rsid w:val="00CB0854"/>
    <w:rsid w:val="00CB0C02"/>
    <w:rsid w:val="00CB365A"/>
    <w:rsid w:val="00CB5454"/>
    <w:rsid w:val="00CB7938"/>
    <w:rsid w:val="00CB7DEB"/>
    <w:rsid w:val="00CC0218"/>
    <w:rsid w:val="00CC2421"/>
    <w:rsid w:val="00CD1583"/>
    <w:rsid w:val="00CD1843"/>
    <w:rsid w:val="00CD218A"/>
    <w:rsid w:val="00CD64B9"/>
    <w:rsid w:val="00CD7D88"/>
    <w:rsid w:val="00CE0C47"/>
    <w:rsid w:val="00CE563C"/>
    <w:rsid w:val="00CE6ED3"/>
    <w:rsid w:val="00CF6D82"/>
    <w:rsid w:val="00CF7C72"/>
    <w:rsid w:val="00D102DC"/>
    <w:rsid w:val="00D11C0D"/>
    <w:rsid w:val="00D11EF5"/>
    <w:rsid w:val="00D2138D"/>
    <w:rsid w:val="00D3209E"/>
    <w:rsid w:val="00D35988"/>
    <w:rsid w:val="00D35B40"/>
    <w:rsid w:val="00D41BF8"/>
    <w:rsid w:val="00D5046D"/>
    <w:rsid w:val="00D519C3"/>
    <w:rsid w:val="00D533E2"/>
    <w:rsid w:val="00D5380B"/>
    <w:rsid w:val="00D55565"/>
    <w:rsid w:val="00D56D53"/>
    <w:rsid w:val="00D63FCA"/>
    <w:rsid w:val="00D671CF"/>
    <w:rsid w:val="00D712E5"/>
    <w:rsid w:val="00D719B9"/>
    <w:rsid w:val="00D71ED1"/>
    <w:rsid w:val="00D7712E"/>
    <w:rsid w:val="00D81603"/>
    <w:rsid w:val="00D82208"/>
    <w:rsid w:val="00D83355"/>
    <w:rsid w:val="00D83D52"/>
    <w:rsid w:val="00D85BCC"/>
    <w:rsid w:val="00D864E3"/>
    <w:rsid w:val="00D909CC"/>
    <w:rsid w:val="00D90DC4"/>
    <w:rsid w:val="00D95328"/>
    <w:rsid w:val="00D96E60"/>
    <w:rsid w:val="00DA44E3"/>
    <w:rsid w:val="00DA53E2"/>
    <w:rsid w:val="00DA7F63"/>
    <w:rsid w:val="00DB4227"/>
    <w:rsid w:val="00DB4B2F"/>
    <w:rsid w:val="00DB5DA4"/>
    <w:rsid w:val="00DC1F47"/>
    <w:rsid w:val="00DC4CBA"/>
    <w:rsid w:val="00DD38CE"/>
    <w:rsid w:val="00DE7AAE"/>
    <w:rsid w:val="00DE7B13"/>
    <w:rsid w:val="00DF0C4B"/>
    <w:rsid w:val="00DF0FEF"/>
    <w:rsid w:val="00DF1A6B"/>
    <w:rsid w:val="00DF20DE"/>
    <w:rsid w:val="00DF3684"/>
    <w:rsid w:val="00E00B55"/>
    <w:rsid w:val="00E04AA7"/>
    <w:rsid w:val="00E1505B"/>
    <w:rsid w:val="00E1755B"/>
    <w:rsid w:val="00E26742"/>
    <w:rsid w:val="00E364A2"/>
    <w:rsid w:val="00E41E1D"/>
    <w:rsid w:val="00E46C30"/>
    <w:rsid w:val="00E53873"/>
    <w:rsid w:val="00E569EE"/>
    <w:rsid w:val="00E71D62"/>
    <w:rsid w:val="00E7312E"/>
    <w:rsid w:val="00E73670"/>
    <w:rsid w:val="00E742A0"/>
    <w:rsid w:val="00E75D35"/>
    <w:rsid w:val="00E77AF8"/>
    <w:rsid w:val="00E806FB"/>
    <w:rsid w:val="00E81403"/>
    <w:rsid w:val="00E834B5"/>
    <w:rsid w:val="00E85715"/>
    <w:rsid w:val="00E94ACB"/>
    <w:rsid w:val="00EA22C9"/>
    <w:rsid w:val="00EA4563"/>
    <w:rsid w:val="00EB1D54"/>
    <w:rsid w:val="00EB3AB6"/>
    <w:rsid w:val="00EB590F"/>
    <w:rsid w:val="00EB61E3"/>
    <w:rsid w:val="00EB7490"/>
    <w:rsid w:val="00ED126F"/>
    <w:rsid w:val="00ED6C75"/>
    <w:rsid w:val="00EE07C5"/>
    <w:rsid w:val="00EE1481"/>
    <w:rsid w:val="00EE4345"/>
    <w:rsid w:val="00EE529B"/>
    <w:rsid w:val="00EF2004"/>
    <w:rsid w:val="00EF6E42"/>
    <w:rsid w:val="00EF6FAB"/>
    <w:rsid w:val="00EF7CA9"/>
    <w:rsid w:val="00F016AF"/>
    <w:rsid w:val="00F021D9"/>
    <w:rsid w:val="00F02696"/>
    <w:rsid w:val="00F05C95"/>
    <w:rsid w:val="00F06FFF"/>
    <w:rsid w:val="00F110CE"/>
    <w:rsid w:val="00F1604F"/>
    <w:rsid w:val="00F2109F"/>
    <w:rsid w:val="00F21A9E"/>
    <w:rsid w:val="00F2569E"/>
    <w:rsid w:val="00F273CC"/>
    <w:rsid w:val="00F27419"/>
    <w:rsid w:val="00F307E4"/>
    <w:rsid w:val="00F323D0"/>
    <w:rsid w:val="00F325C3"/>
    <w:rsid w:val="00F357AF"/>
    <w:rsid w:val="00F360BC"/>
    <w:rsid w:val="00F40FF9"/>
    <w:rsid w:val="00F4331A"/>
    <w:rsid w:val="00F4376F"/>
    <w:rsid w:val="00F45C40"/>
    <w:rsid w:val="00F47C4A"/>
    <w:rsid w:val="00F5121D"/>
    <w:rsid w:val="00F62B3F"/>
    <w:rsid w:val="00F650FB"/>
    <w:rsid w:val="00F734C0"/>
    <w:rsid w:val="00F81C1E"/>
    <w:rsid w:val="00F857E9"/>
    <w:rsid w:val="00F97260"/>
    <w:rsid w:val="00FA110F"/>
    <w:rsid w:val="00FA19A8"/>
    <w:rsid w:val="00FA2C34"/>
    <w:rsid w:val="00FA75D4"/>
    <w:rsid w:val="00FB61D2"/>
    <w:rsid w:val="00FC0C1E"/>
    <w:rsid w:val="00FC493C"/>
    <w:rsid w:val="00FC4E55"/>
    <w:rsid w:val="00FD16FB"/>
    <w:rsid w:val="00FD3BC1"/>
    <w:rsid w:val="00FE1702"/>
    <w:rsid w:val="00FE38FD"/>
    <w:rsid w:val="00FE56D6"/>
    <w:rsid w:val="00FF27FB"/>
    <w:rsid w:val="00FF31BD"/>
    <w:rsid w:val="00FF4519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03E12DA-DD5A-4E91-8639-D912196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D64B9"/>
    <w:rPr>
      <w:rFonts w:ascii="Century Gothic" w:hAnsi="Century Gothic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2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0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E74"/>
    <w:rPr>
      <w:rFonts w:ascii="Century Gothic" w:hAnsi="Century Gothic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90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E74"/>
    <w:rPr>
      <w:rFonts w:ascii="Century Gothic" w:hAnsi="Century Gothic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90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E7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2A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A0873"/>
    <w:pPr>
      <w:spacing w:after="100" w:afterAutospacing="1" w:line="312" w:lineRule="auto"/>
    </w:pPr>
    <w:rPr>
      <w:rFonts w:ascii="Arial" w:hAnsi="Arial" w:cs="Arial"/>
      <w:color w:val="000000"/>
      <w:sz w:val="23"/>
      <w:szCs w:val="23"/>
    </w:rPr>
  </w:style>
  <w:style w:type="paragraph" w:styleId="ListParagraph">
    <w:name w:val="List Paragraph"/>
    <w:basedOn w:val="Normal"/>
    <w:uiPriority w:val="99"/>
    <w:qFormat/>
    <w:rsid w:val="002A0873"/>
    <w:pPr>
      <w:ind w:left="720"/>
      <w:contextualSpacing/>
    </w:pPr>
  </w:style>
  <w:style w:type="paragraph" w:styleId="BodyText2">
    <w:name w:val="Body Text 2"/>
    <w:basedOn w:val="Normal"/>
    <w:link w:val="BodyText2Char"/>
    <w:rsid w:val="002A0873"/>
    <w:pPr>
      <w:spacing w:after="120" w:line="480" w:lineRule="auto"/>
      <w:ind w:left="714" w:hanging="357"/>
    </w:pPr>
  </w:style>
  <w:style w:type="character" w:customStyle="1" w:styleId="BodyText2Char">
    <w:name w:val="Body Text 2 Char"/>
    <w:basedOn w:val="DefaultParagraphFont"/>
    <w:link w:val="BodyText2"/>
    <w:rsid w:val="002A0873"/>
    <w:rPr>
      <w:rFonts w:ascii="Century Gothic" w:hAnsi="Century Gothic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917A6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4917A6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rsid w:val="004917A6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rsid w:val="004917A6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B71412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455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81C1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0D2A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A33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A33"/>
    <w:rPr>
      <w:rFonts w:ascii="Century Gothic" w:hAnsi="Century Gothic"/>
      <w:b/>
      <w:bCs/>
      <w:lang w:val="en-US" w:eastAsia="en-US"/>
    </w:rPr>
  </w:style>
  <w:style w:type="table" w:customStyle="1" w:styleId="TableGrid6">
    <w:name w:val="Table Grid6"/>
    <w:basedOn w:val="TableNormal"/>
    <w:next w:val="TableGrid"/>
    <w:rsid w:val="00B66E82"/>
    <w:pPr>
      <w:spacing w:after="60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7AF8"/>
    <w:rPr>
      <w:color w:val="808080"/>
    </w:rPr>
  </w:style>
  <w:style w:type="character" w:customStyle="1" w:styleId="Style1">
    <w:name w:val="Style1"/>
    <w:basedOn w:val="DefaultParagraphFont"/>
    <w:uiPriority w:val="1"/>
    <w:rsid w:val="00E77AF8"/>
    <w:rPr>
      <w:sz w:val="16"/>
    </w:rPr>
  </w:style>
  <w:style w:type="character" w:customStyle="1" w:styleId="Style2">
    <w:name w:val="Style2"/>
    <w:basedOn w:val="DefaultParagraphFont"/>
    <w:uiPriority w:val="1"/>
    <w:rsid w:val="005C1569"/>
    <w:rPr>
      <w:rFonts w:ascii="Arial Narrow" w:hAnsi="Arial Narrow"/>
      <w:sz w:val="16"/>
    </w:rPr>
  </w:style>
  <w:style w:type="character" w:customStyle="1" w:styleId="Heading1Char">
    <w:name w:val="Heading 1 Char"/>
    <w:basedOn w:val="DefaultParagraphFont"/>
    <w:link w:val="Heading1"/>
    <w:rsid w:val="00FF2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A5025"/>
    <w:rPr>
      <w:rFonts w:ascii="Calibri" w:eastAsiaTheme="minorHAnsi" w:hAnsi="Calibri" w:cs="Consolas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8A5025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unisa.edu.au/siteassets/human-resources/ptc/files/procedures/safety-and-wellbeing/contractor_managemen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.unisa.edu.au/siteassets/human-resources/ptc/files/procedures/safety-and-wellbeing/contractor_manag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unisa.edu.au/siteassets/human-resources/ptc/files/procedures/safety-and-wellbeing/contractor_manageme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DB18-96C2-4688-B4D5-3FB1221F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2193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Sferco</dc:creator>
  <cp:lastModifiedBy>Pam Gomes</cp:lastModifiedBy>
  <cp:revision>6</cp:revision>
  <cp:lastPrinted>2015-09-28T04:00:00Z</cp:lastPrinted>
  <dcterms:created xsi:type="dcterms:W3CDTF">2020-03-11T22:46:00Z</dcterms:created>
  <dcterms:modified xsi:type="dcterms:W3CDTF">2020-03-31T05:50:00Z</dcterms:modified>
</cp:coreProperties>
</file>