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3A21" w14:textId="6E32F16F" w:rsidR="00156356" w:rsidRPr="001355B8" w:rsidRDefault="00156356" w:rsidP="00156356">
      <w:pPr>
        <w:keepNext/>
        <w:keepLines/>
        <w:spacing w:after="120"/>
        <w:outlineLvl w:val="0"/>
        <w:rPr>
          <w:rFonts w:ascii="Calibri Light" w:hAnsi="Calibri Light"/>
          <w:b/>
          <w:bCs/>
          <w:color w:val="2F5496"/>
          <w:sz w:val="32"/>
          <w:szCs w:val="32"/>
          <w:lang w:val="en"/>
        </w:rPr>
      </w:pPr>
      <w:r>
        <w:rPr>
          <w:rFonts w:ascii="Calibri Light" w:hAnsi="Calibri Light"/>
          <w:b/>
          <w:bCs/>
          <w:color w:val="2F5496"/>
          <w:sz w:val="32"/>
          <w:szCs w:val="32"/>
          <w:lang w:val="en"/>
        </w:rPr>
        <w:t xml:space="preserve">Staff with Disability </w:t>
      </w:r>
      <w:r w:rsidRPr="001355B8">
        <w:rPr>
          <w:rFonts w:ascii="Calibri Light" w:hAnsi="Calibri Light"/>
          <w:b/>
          <w:bCs/>
          <w:color w:val="2F5496"/>
          <w:sz w:val="32"/>
          <w:szCs w:val="32"/>
          <w:lang w:val="en"/>
        </w:rPr>
        <w:t xml:space="preserve">Policy </w:t>
      </w:r>
    </w:p>
    <w:p w14:paraId="7740D6DB" w14:textId="77777777" w:rsidR="00156356" w:rsidRPr="001355B8" w:rsidRDefault="00156356" w:rsidP="00156356">
      <w:pPr>
        <w:rPr>
          <w:lang w:val="en"/>
        </w:rPr>
      </w:pPr>
      <w:r w:rsidRPr="001355B8">
        <w:rPr>
          <w:noProof/>
          <w:lang w:val="en"/>
        </w:rPr>
        <w:drawing>
          <wp:anchor distT="0" distB="0" distL="114300" distR="114300" simplePos="0" relativeHeight="251659264" behindDoc="1" locked="0" layoutInCell="1" allowOverlap="1" wp14:anchorId="19BEBEA2" wp14:editId="45A40A71">
            <wp:simplePos x="0" y="0"/>
            <wp:positionH relativeFrom="margin">
              <wp:align>right</wp:align>
            </wp:positionH>
            <wp:positionV relativeFrom="paragraph">
              <wp:posOffset>8626</wp:posOffset>
            </wp:positionV>
            <wp:extent cx="1394954" cy="11484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954" cy="1148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F8BB8" w14:textId="77777777" w:rsidR="00156356" w:rsidRPr="001355B8" w:rsidRDefault="00156356" w:rsidP="00156356">
      <w:pPr>
        <w:rPr>
          <w:rFonts w:ascii="Calibri" w:eastAsia="Calibri" w:hAnsi="Calibri" w:cs="Calibri"/>
          <w:sz w:val="20"/>
          <w:lang w:val="en"/>
        </w:rPr>
      </w:pPr>
    </w:p>
    <w:p w14:paraId="711FC491" w14:textId="77777777" w:rsidR="00156356" w:rsidRPr="001355B8" w:rsidRDefault="00156356" w:rsidP="00156356">
      <w:pPr>
        <w:rPr>
          <w:rFonts w:ascii="Calibri" w:eastAsia="Calibri" w:hAnsi="Calibri" w:cs="Calibri"/>
          <w:sz w:val="20"/>
          <w:lang w:val="en"/>
        </w:rPr>
      </w:pPr>
      <w:r w:rsidRPr="001355B8">
        <w:rPr>
          <w:rFonts w:ascii="Calibri" w:eastAsia="Calibri" w:hAnsi="Calibri" w:cs="Calibri"/>
          <w:sz w:val="20"/>
          <w:lang w:val="en"/>
        </w:rPr>
        <w:t>POLICY NO:</w:t>
      </w:r>
    </w:p>
    <w:p w14:paraId="6AC4EDC0" w14:textId="77777777" w:rsidR="00156356" w:rsidRPr="001355B8" w:rsidRDefault="00156356" w:rsidP="00156356">
      <w:pPr>
        <w:rPr>
          <w:rFonts w:ascii="Calibri" w:eastAsia="Calibri" w:hAnsi="Calibri" w:cs="Calibri"/>
          <w:sz w:val="20"/>
          <w:lang w:val="en"/>
        </w:rPr>
      </w:pPr>
    </w:p>
    <w:p w14:paraId="1FE1E15A" w14:textId="77777777" w:rsidR="00156356" w:rsidRPr="001355B8" w:rsidRDefault="00156356" w:rsidP="00156356">
      <w:pPr>
        <w:rPr>
          <w:rFonts w:ascii="Calibri" w:eastAsia="Calibri" w:hAnsi="Calibri" w:cs="Calibri"/>
          <w:sz w:val="20"/>
          <w:lang w:val="en"/>
        </w:rPr>
      </w:pPr>
      <w:r w:rsidRPr="001355B8">
        <w:rPr>
          <w:rFonts w:ascii="Calibri" w:eastAsia="Calibri" w:hAnsi="Calibri" w:cs="Calibri"/>
          <w:sz w:val="20"/>
          <w:lang w:val="en"/>
        </w:rPr>
        <w:t>POLICY CATEGORY:</w:t>
      </w:r>
    </w:p>
    <w:p w14:paraId="378F0440" w14:textId="77777777" w:rsidR="00156356" w:rsidRPr="001355B8" w:rsidRDefault="00156356" w:rsidP="00156356">
      <w:pPr>
        <w:rPr>
          <w:rFonts w:ascii="Calibri" w:eastAsia="Calibri" w:hAnsi="Calibri" w:cs="Calibri"/>
          <w:sz w:val="20"/>
          <w:lang w:val="en"/>
        </w:rPr>
      </w:pPr>
    </w:p>
    <w:p w14:paraId="04A2DAD4" w14:textId="77777777" w:rsidR="00156356" w:rsidRPr="001355B8" w:rsidRDefault="000E0F70" w:rsidP="00156356">
      <w:pPr>
        <w:rPr>
          <w:rFonts w:ascii="Calibri" w:eastAsia="Calibri" w:hAnsi="Calibri" w:cs="Calibri"/>
          <w:sz w:val="20"/>
        </w:rPr>
      </w:pPr>
      <w:sdt>
        <w:sdtPr>
          <w:rPr>
            <w:rFonts w:ascii="Calibri" w:eastAsia="Calibri" w:hAnsi="Calibri" w:cs="Calibri"/>
            <w:sz w:val="20"/>
          </w:rPr>
          <w:id w:val="1475948490"/>
          <w14:checkbox>
            <w14:checked w14:val="1"/>
            <w14:checkedState w14:val="2612" w14:font="MS Gothic"/>
            <w14:uncheckedState w14:val="2610" w14:font="MS Gothic"/>
          </w14:checkbox>
        </w:sdtPr>
        <w:sdtEndPr/>
        <w:sdtContent>
          <w:r w:rsidR="00156356" w:rsidRPr="001355B8">
            <w:rPr>
              <w:rFonts w:ascii="Segoe UI Symbol" w:eastAsia="Calibri" w:hAnsi="Segoe UI Symbol" w:cs="Segoe UI Symbol"/>
              <w:sz w:val="20"/>
            </w:rPr>
            <w:t>☒</w:t>
          </w:r>
        </w:sdtContent>
      </w:sdt>
      <w:r w:rsidR="00156356" w:rsidRPr="001355B8">
        <w:rPr>
          <w:rFonts w:ascii="Calibri" w:eastAsia="Calibri" w:hAnsi="Calibri" w:cs="Calibri"/>
          <w:sz w:val="20"/>
        </w:rPr>
        <w:t xml:space="preserve"> Council</w:t>
      </w:r>
      <w:r w:rsidR="00156356" w:rsidRPr="001355B8">
        <w:rPr>
          <w:rFonts w:ascii="Calibri" w:eastAsia="Calibri" w:hAnsi="Calibri" w:cs="Calibri"/>
          <w:sz w:val="20"/>
        </w:rPr>
        <w:tab/>
      </w:r>
      <w:sdt>
        <w:sdtPr>
          <w:rPr>
            <w:rFonts w:ascii="Calibri" w:eastAsia="Calibri" w:hAnsi="Calibri" w:cs="Calibri"/>
            <w:sz w:val="20"/>
          </w:rPr>
          <w:id w:val="-2136079650"/>
          <w14:checkbox>
            <w14:checked w14:val="0"/>
            <w14:checkedState w14:val="2612" w14:font="MS Gothic"/>
            <w14:uncheckedState w14:val="2610" w14:font="MS Gothic"/>
          </w14:checkbox>
        </w:sdtPr>
        <w:sdtEndPr/>
        <w:sdtContent>
          <w:r w:rsidR="00156356" w:rsidRPr="001355B8">
            <w:rPr>
              <w:rFonts w:ascii="Segoe UI Symbol" w:eastAsia="Calibri" w:hAnsi="Segoe UI Symbol" w:cs="Segoe UI Symbol"/>
              <w:sz w:val="20"/>
            </w:rPr>
            <w:t>☐</w:t>
          </w:r>
        </w:sdtContent>
      </w:sdt>
      <w:r w:rsidR="00156356" w:rsidRPr="001355B8">
        <w:rPr>
          <w:rFonts w:ascii="Calibri" w:eastAsia="Calibri" w:hAnsi="Calibri" w:cs="Calibri"/>
          <w:sz w:val="20"/>
        </w:rPr>
        <w:t>Academic</w:t>
      </w:r>
      <w:r w:rsidR="00156356" w:rsidRPr="001355B8">
        <w:rPr>
          <w:rFonts w:ascii="Calibri" w:eastAsia="Calibri" w:hAnsi="Calibri" w:cs="Calibri"/>
          <w:sz w:val="20"/>
        </w:rPr>
        <w:tab/>
      </w:r>
      <w:sdt>
        <w:sdtPr>
          <w:rPr>
            <w:rFonts w:ascii="Calibri" w:eastAsia="Calibri" w:hAnsi="Calibri" w:cs="Calibri"/>
            <w:sz w:val="20"/>
          </w:rPr>
          <w:id w:val="1028458199"/>
          <w14:checkbox>
            <w14:checked w14:val="0"/>
            <w14:checkedState w14:val="2612" w14:font="MS Gothic"/>
            <w14:uncheckedState w14:val="2610" w14:font="MS Gothic"/>
          </w14:checkbox>
        </w:sdtPr>
        <w:sdtEndPr/>
        <w:sdtContent>
          <w:r w:rsidR="00156356" w:rsidRPr="001355B8">
            <w:rPr>
              <w:rFonts w:ascii="Segoe UI Symbol" w:eastAsia="Calibri" w:hAnsi="Segoe UI Symbol" w:cs="Segoe UI Symbol"/>
              <w:sz w:val="20"/>
            </w:rPr>
            <w:t>☐</w:t>
          </w:r>
        </w:sdtContent>
      </w:sdt>
      <w:r w:rsidR="00156356" w:rsidRPr="001355B8">
        <w:rPr>
          <w:rFonts w:ascii="Calibri" w:eastAsia="Calibri" w:hAnsi="Calibri" w:cs="Calibri"/>
          <w:sz w:val="20"/>
        </w:rPr>
        <w:t>Management</w:t>
      </w:r>
    </w:p>
    <w:p w14:paraId="76B1A6BE" w14:textId="77777777" w:rsidR="00156356" w:rsidRPr="001355B8" w:rsidRDefault="00156356" w:rsidP="00156356">
      <w:pPr>
        <w:rPr>
          <w:rFonts w:ascii="Calibri" w:eastAsia="Calibri" w:hAnsi="Calibri" w:cs="Calibri"/>
          <w:sz w:val="20"/>
          <w:lang w:val="en"/>
        </w:rPr>
      </w:pPr>
    </w:p>
    <w:p w14:paraId="1856BBEA"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Purpose</w:t>
      </w:r>
    </w:p>
    <w:p w14:paraId="5273C145" w14:textId="77777777" w:rsidR="00156356" w:rsidRPr="001355B8" w:rsidRDefault="00156356" w:rsidP="00156356">
      <w:pPr>
        <w:ind w:left="482"/>
        <w:jc w:val="both"/>
        <w:rPr>
          <w:rFonts w:ascii="Calibri" w:eastAsia="Calibri" w:hAnsi="Calibri" w:cs="Calibri"/>
          <w:sz w:val="20"/>
          <w:lang w:val="en"/>
        </w:rPr>
      </w:pPr>
      <w:r w:rsidRPr="001355B8">
        <w:rPr>
          <w:rFonts w:ascii="Calibri" w:eastAsia="Calibri" w:hAnsi="Calibri" w:cs="Calibri"/>
          <w:sz w:val="20"/>
          <w:lang w:val="en"/>
        </w:rPr>
        <w:t>The University of South Australia recognises disability is part of human diversity and aspires to create an inclusive and equitable environment that supports full access and participation in all aspects of the work environment. Th</w:t>
      </w:r>
      <w:r>
        <w:rPr>
          <w:rFonts w:ascii="Calibri" w:eastAsia="Calibri" w:hAnsi="Calibri" w:cs="Calibri"/>
          <w:sz w:val="20"/>
          <w:lang w:val="en"/>
        </w:rPr>
        <w:t>is</w:t>
      </w:r>
      <w:r w:rsidRPr="001355B8">
        <w:rPr>
          <w:rFonts w:ascii="Calibri" w:eastAsia="Calibri" w:hAnsi="Calibri" w:cs="Calibri"/>
          <w:sz w:val="20"/>
          <w:lang w:val="en"/>
        </w:rPr>
        <w:t xml:space="preserve"> </w:t>
      </w:r>
      <w:r>
        <w:rPr>
          <w:rFonts w:ascii="Calibri" w:eastAsia="Calibri" w:hAnsi="Calibri" w:cs="Calibri"/>
          <w:sz w:val="20"/>
          <w:lang w:val="en"/>
        </w:rPr>
        <w:t>P</w:t>
      </w:r>
      <w:r w:rsidRPr="001355B8">
        <w:rPr>
          <w:rFonts w:ascii="Calibri" w:eastAsia="Calibri" w:hAnsi="Calibri" w:cs="Calibri"/>
          <w:sz w:val="20"/>
          <w:lang w:val="en"/>
        </w:rPr>
        <w:t>olicy outlines the University’s commitment to supporting prospective and existing staff with disability, in line with equal opportunity and social justice principles.</w:t>
      </w:r>
    </w:p>
    <w:p w14:paraId="3DCA55EC" w14:textId="77777777" w:rsidR="00156356" w:rsidRPr="001355B8" w:rsidRDefault="00156356" w:rsidP="00156356">
      <w:pPr>
        <w:ind w:left="360"/>
        <w:jc w:val="both"/>
        <w:rPr>
          <w:rFonts w:ascii="Calibri" w:eastAsia="Calibri" w:hAnsi="Calibri" w:cs="Calibri"/>
          <w:sz w:val="20"/>
          <w:lang w:val="en"/>
        </w:rPr>
      </w:pPr>
    </w:p>
    <w:p w14:paraId="164F211E"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Policy Statement</w:t>
      </w:r>
    </w:p>
    <w:p w14:paraId="74B64254"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The University is committed to:</w:t>
      </w:r>
    </w:p>
    <w:p w14:paraId="0F1B86D5" w14:textId="77777777" w:rsidR="00156356" w:rsidRPr="001355B8" w:rsidRDefault="00156356" w:rsidP="00156356">
      <w:pPr>
        <w:numPr>
          <w:ilvl w:val="0"/>
          <w:numId w:val="5"/>
        </w:numPr>
        <w:spacing w:after="160" w:line="259" w:lineRule="auto"/>
        <w:ind w:left="1588" w:hanging="539"/>
        <w:contextualSpacing/>
        <w:jc w:val="both"/>
        <w:rPr>
          <w:rFonts w:ascii="Calibri" w:eastAsia="Calibri" w:hAnsi="Calibri" w:cs="Calibri"/>
          <w:sz w:val="20"/>
          <w:lang w:val="en"/>
        </w:rPr>
      </w:pPr>
      <w:r w:rsidRPr="001355B8">
        <w:rPr>
          <w:rFonts w:ascii="Calibri" w:eastAsia="Calibri" w:hAnsi="Calibri" w:cs="Calibri"/>
          <w:sz w:val="20"/>
          <w:lang w:val="en"/>
        </w:rPr>
        <w:t>implementing processes that enable prospective and existing staff with disability to feel valued, supported, and en</w:t>
      </w:r>
      <w:r>
        <w:rPr>
          <w:rFonts w:ascii="Calibri" w:eastAsia="Calibri" w:hAnsi="Calibri" w:cs="Calibri"/>
          <w:sz w:val="20"/>
          <w:lang w:val="en"/>
        </w:rPr>
        <w:t>abl</w:t>
      </w:r>
      <w:r w:rsidRPr="001355B8">
        <w:rPr>
          <w:rFonts w:ascii="Calibri" w:eastAsia="Calibri" w:hAnsi="Calibri" w:cs="Calibri"/>
          <w:sz w:val="20"/>
          <w:lang w:val="en"/>
        </w:rPr>
        <w:t>ed to carry out their roles and to participate in all aspects of the work environment.</w:t>
      </w:r>
    </w:p>
    <w:p w14:paraId="2E1045AA" w14:textId="77777777" w:rsidR="00156356" w:rsidRPr="001355B8" w:rsidRDefault="00156356" w:rsidP="00156356">
      <w:pPr>
        <w:numPr>
          <w:ilvl w:val="0"/>
          <w:numId w:val="5"/>
        </w:numPr>
        <w:spacing w:after="160" w:line="259" w:lineRule="auto"/>
        <w:ind w:left="1588" w:hanging="539"/>
        <w:contextualSpacing/>
        <w:jc w:val="both"/>
        <w:rPr>
          <w:rFonts w:ascii="Calibri" w:eastAsia="Calibri" w:hAnsi="Calibri" w:cs="Calibri"/>
          <w:sz w:val="20"/>
          <w:lang w:val="en"/>
        </w:rPr>
      </w:pPr>
      <w:r w:rsidRPr="001355B8">
        <w:rPr>
          <w:rFonts w:ascii="Calibri" w:eastAsia="Calibri" w:hAnsi="Calibri" w:cs="Calibri"/>
          <w:sz w:val="20"/>
          <w:lang w:val="en"/>
        </w:rPr>
        <w:t>complying with all relevant legislation regarding access and equity for staff with disability.</w:t>
      </w:r>
    </w:p>
    <w:p w14:paraId="414D4BA5" w14:textId="77777777" w:rsidR="00156356" w:rsidRPr="001355B8" w:rsidRDefault="00156356" w:rsidP="00156356">
      <w:pPr>
        <w:numPr>
          <w:ilvl w:val="0"/>
          <w:numId w:val="5"/>
        </w:numPr>
        <w:spacing w:after="160" w:line="259" w:lineRule="auto"/>
        <w:ind w:left="1588" w:hanging="539"/>
        <w:jc w:val="both"/>
        <w:rPr>
          <w:rFonts w:ascii="Calibri" w:eastAsia="Calibri" w:hAnsi="Calibri" w:cs="Calibri"/>
          <w:sz w:val="20"/>
          <w:lang w:val="en"/>
        </w:rPr>
      </w:pPr>
      <w:r w:rsidRPr="001355B8">
        <w:rPr>
          <w:rFonts w:ascii="Calibri" w:eastAsia="Calibri" w:hAnsi="Calibri" w:cs="Calibri"/>
          <w:sz w:val="20"/>
          <w:lang w:val="en"/>
        </w:rPr>
        <w:t>providing an inclusive and equitable work environment through the development and implementation of an organisation-wide Disability Access and Inclusion Action Plan.</w:t>
      </w:r>
    </w:p>
    <w:p w14:paraId="4D5BDE52" w14:textId="77777777" w:rsidR="00156356" w:rsidRPr="001355B8" w:rsidRDefault="00156356" w:rsidP="00156356">
      <w:pPr>
        <w:ind w:left="1071"/>
        <w:jc w:val="both"/>
        <w:rPr>
          <w:rFonts w:ascii="Calibri" w:eastAsia="Calibri" w:hAnsi="Calibri" w:cs="Calibri"/>
          <w:sz w:val="20"/>
          <w:lang w:val="en"/>
        </w:rPr>
      </w:pPr>
    </w:p>
    <w:p w14:paraId="586CC069"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Policy Principles</w:t>
      </w:r>
    </w:p>
    <w:p w14:paraId="5F1E6711" w14:textId="77777777" w:rsidR="00156356" w:rsidRPr="001355B8" w:rsidRDefault="00156356" w:rsidP="00156356">
      <w:pPr>
        <w:ind w:left="482"/>
        <w:jc w:val="both"/>
        <w:rPr>
          <w:rFonts w:ascii="Calibri" w:eastAsia="Calibri" w:hAnsi="Calibri" w:cs="Calibri"/>
          <w:sz w:val="20"/>
          <w:lang w:val="en"/>
        </w:rPr>
      </w:pPr>
      <w:r w:rsidRPr="001355B8">
        <w:rPr>
          <w:rFonts w:ascii="Calibri" w:eastAsia="Calibri" w:hAnsi="Calibri" w:cs="Calibri"/>
          <w:sz w:val="20"/>
          <w:lang w:val="en"/>
        </w:rPr>
        <w:t xml:space="preserve">The following principles underpin the </w:t>
      </w:r>
      <w:r>
        <w:rPr>
          <w:rFonts w:ascii="Calibri" w:eastAsia="Calibri" w:hAnsi="Calibri" w:cs="Calibri"/>
          <w:sz w:val="20"/>
          <w:lang w:val="en"/>
        </w:rPr>
        <w:t>P</w:t>
      </w:r>
      <w:r w:rsidRPr="001355B8">
        <w:rPr>
          <w:rFonts w:ascii="Calibri" w:eastAsia="Calibri" w:hAnsi="Calibri" w:cs="Calibri"/>
          <w:sz w:val="20"/>
          <w:lang w:val="en"/>
        </w:rPr>
        <w:t xml:space="preserve">olicy, consistent with the University’s legislative responsibilities and commitment to equality of access and outcomes for all prospective and existing staff. The University:  </w:t>
      </w:r>
    </w:p>
    <w:p w14:paraId="2C64D8BC" w14:textId="77777777" w:rsidR="00156356" w:rsidRPr="00E63BB6"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Acknowledges that disadvantage and exclusion faced by staff with disability can arise from </w:t>
      </w:r>
      <w:r w:rsidRPr="00E63BB6">
        <w:rPr>
          <w:rFonts w:ascii="Calibri" w:eastAsia="Calibri" w:hAnsi="Calibri" w:cs="Calibri"/>
          <w:sz w:val="20"/>
          <w:lang w:val="en"/>
        </w:rPr>
        <w:t xml:space="preserve">environmental, </w:t>
      </w:r>
      <w:proofErr w:type="gramStart"/>
      <w:r w:rsidRPr="00E63BB6">
        <w:rPr>
          <w:rFonts w:ascii="Calibri" w:eastAsia="Calibri" w:hAnsi="Calibri" w:cs="Calibri"/>
          <w:sz w:val="20"/>
          <w:lang w:val="en"/>
        </w:rPr>
        <w:t>social</w:t>
      </w:r>
      <w:proofErr w:type="gramEnd"/>
      <w:r w:rsidRPr="00E63BB6">
        <w:rPr>
          <w:rFonts w:ascii="Calibri" w:eastAsia="Calibri" w:hAnsi="Calibri" w:cs="Calibri"/>
          <w:sz w:val="20"/>
          <w:lang w:val="en"/>
        </w:rPr>
        <w:t xml:space="preserve"> and attitudinal barriers, and institutional practices rather than disability. </w:t>
      </w:r>
    </w:p>
    <w:p w14:paraId="33DB6ACE" w14:textId="77777777" w:rsidR="00156356" w:rsidRPr="00E63BB6"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E63BB6">
        <w:rPr>
          <w:rFonts w:ascii="Calibri" w:eastAsia="Calibri" w:hAnsi="Calibri" w:cs="Calibri"/>
          <w:sz w:val="20"/>
          <w:lang w:val="en"/>
        </w:rPr>
        <w:t xml:space="preserve">Recognises the diversity of Aboriginal and Torres Strait Islander People who may have their own definition and understanding of ‘disability’. For the purpose of this Policy, the University uses the federal disability legislation (Disability Discrimination Act 1992) definition which covers a wide range of circumstances </w:t>
      </w:r>
      <w:proofErr w:type="gramStart"/>
      <w:r w:rsidRPr="00E63BB6">
        <w:rPr>
          <w:rFonts w:ascii="Calibri" w:eastAsia="Calibri" w:hAnsi="Calibri" w:cs="Calibri"/>
          <w:sz w:val="20"/>
          <w:lang w:val="en"/>
        </w:rPr>
        <w:t>i.e.</w:t>
      </w:r>
      <w:proofErr w:type="gramEnd"/>
      <w:r w:rsidRPr="00E63BB6">
        <w:rPr>
          <w:rFonts w:ascii="Calibri" w:eastAsia="Calibri" w:hAnsi="Calibri" w:cs="Calibri"/>
          <w:sz w:val="20"/>
          <w:lang w:val="en"/>
        </w:rPr>
        <w:t xml:space="preserve"> a disorder, illness, injury, troubled state of mind, anxieties </w:t>
      </w:r>
      <w:proofErr w:type="spellStart"/>
      <w:r w:rsidRPr="00E63BB6">
        <w:rPr>
          <w:rFonts w:ascii="Calibri" w:eastAsia="Calibri" w:hAnsi="Calibri" w:cs="Calibri"/>
          <w:sz w:val="20"/>
          <w:lang w:val="en"/>
        </w:rPr>
        <w:t>etc</w:t>
      </w:r>
      <w:proofErr w:type="spellEnd"/>
      <w:r w:rsidRPr="00E63BB6">
        <w:rPr>
          <w:rFonts w:ascii="Calibri" w:eastAsia="Calibri" w:hAnsi="Calibri" w:cs="Calibri"/>
          <w:sz w:val="20"/>
          <w:lang w:val="en"/>
        </w:rPr>
        <w:t xml:space="preserve">, that can affect daily life. </w:t>
      </w:r>
    </w:p>
    <w:p w14:paraId="039D37C2" w14:textId="77777777" w:rsidR="00156356" w:rsidRPr="00E63BB6"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E63BB6">
        <w:rPr>
          <w:rFonts w:ascii="Calibri" w:eastAsia="Calibri" w:hAnsi="Calibri" w:cs="Calibri"/>
          <w:sz w:val="20"/>
          <w:lang w:val="en"/>
        </w:rPr>
        <w:t xml:space="preserve">Recognises that disability is one part of a person’s identity and may intersect with other attributes to magnify the barriers the person might experience. </w:t>
      </w:r>
    </w:p>
    <w:p w14:paraId="4170B590"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Will act wherever possible to remove barriers so that staff with disability can fully and actively participate in all aspects of the work environment.</w:t>
      </w:r>
    </w:p>
    <w:p w14:paraId="1BF235F9"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Supports the right of staff with disability to work, participate, and apply for employment with the University in an environment free from discrimination. </w:t>
      </w:r>
    </w:p>
    <w:p w14:paraId="360D5112"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Does not tolerate harassment, discrimination or bullying of staff on the basis of disability. This includes the victimisation of staff who make, or propose to make, a complaint about disability discrimination or harassment. </w:t>
      </w:r>
    </w:p>
    <w:p w14:paraId="37EC018C"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Recognises that staff with disability are best placed to understand their needs and </w:t>
      </w:r>
      <w:r w:rsidRPr="001355B8">
        <w:rPr>
          <w:rFonts w:ascii="Calibri" w:eastAsia="Calibri" w:hAnsi="Calibri" w:cs="Calibri"/>
          <w:sz w:val="20"/>
        </w:rPr>
        <w:t>commits to developing supports and removing barriers in partnership with staff with disability.</w:t>
      </w:r>
    </w:p>
    <w:p w14:paraId="740421D0"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Provides the opportunity, and support for, staff with disability to participate in decision-making and consultation, especially in matters specific to the needs of staff with disability.</w:t>
      </w:r>
    </w:p>
    <w:p w14:paraId="5D920D1D"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Is committed to a program of continuous improvement to ensure our physical, digital, and social infrastructure is accessible to staff with disability. </w:t>
      </w:r>
    </w:p>
    <w:p w14:paraId="470E08BF"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lastRenderedPageBreak/>
        <w:t xml:space="preserve">Will ensure that all University procedures and processes enable staff with disability to effectively contribute </w:t>
      </w:r>
      <w:proofErr w:type="gramStart"/>
      <w:r w:rsidRPr="001355B8">
        <w:rPr>
          <w:rFonts w:ascii="Calibri" w:eastAsia="Calibri" w:hAnsi="Calibri" w:cs="Calibri"/>
          <w:sz w:val="20"/>
          <w:lang w:val="en"/>
        </w:rPr>
        <w:t>in</w:t>
      </w:r>
      <w:proofErr w:type="gramEnd"/>
      <w:r w:rsidRPr="001355B8">
        <w:rPr>
          <w:rFonts w:ascii="Calibri" w:eastAsia="Calibri" w:hAnsi="Calibri" w:cs="Calibri"/>
          <w:sz w:val="20"/>
          <w:lang w:val="en"/>
        </w:rPr>
        <w:t xml:space="preserve"> the workplace. </w:t>
      </w:r>
    </w:p>
    <w:p w14:paraId="007260DB"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Is committed to upholding the </w:t>
      </w:r>
      <w:r w:rsidRPr="001355B8">
        <w:rPr>
          <w:rFonts w:ascii="Calibri" w:eastAsia="Calibri" w:hAnsi="Calibri" w:cs="Calibri"/>
          <w:color w:val="0000FF"/>
          <w:sz w:val="20"/>
          <w:lang w:val="en"/>
        </w:rPr>
        <w:t xml:space="preserve">United Nations </w:t>
      </w:r>
      <w:hyperlink r:id="rId12" w:history="1">
        <w:r w:rsidRPr="001355B8">
          <w:rPr>
            <w:rFonts w:ascii="Calibri" w:eastAsia="Calibri" w:hAnsi="Calibri" w:cs="Calibri"/>
            <w:color w:val="0000FF"/>
            <w:sz w:val="20"/>
          </w:rPr>
          <w:t xml:space="preserve">Convention on the Rights of Persons with Disabilities </w:t>
        </w:r>
      </w:hyperlink>
      <w:r w:rsidRPr="001355B8">
        <w:rPr>
          <w:rFonts w:ascii="Calibri" w:eastAsia="Calibri" w:hAnsi="Calibri" w:cs="Calibri"/>
          <w:color w:val="0000FF"/>
          <w:sz w:val="20"/>
          <w:lang w:val="en"/>
        </w:rPr>
        <w:t xml:space="preserve"> (UNCRPD)</w:t>
      </w:r>
      <w:r w:rsidRPr="001355B8">
        <w:rPr>
          <w:rFonts w:ascii="Calibri" w:eastAsia="Calibri" w:hAnsi="Calibri" w:cs="Calibri"/>
          <w:sz w:val="20"/>
          <w:lang w:val="en"/>
        </w:rPr>
        <w:t xml:space="preserve"> and to meeting its obligations under the </w:t>
      </w:r>
      <w:hyperlink r:id="rId13" w:history="1">
        <w:r w:rsidRPr="001355B8">
          <w:rPr>
            <w:rFonts w:ascii="Calibri" w:eastAsia="Calibri" w:hAnsi="Calibri" w:cs="Calibri"/>
            <w:color w:val="0000FF"/>
            <w:sz w:val="20"/>
            <w:lang w:val="en"/>
          </w:rPr>
          <w:t>Disability Discrimination Act 1992 (Cth)</w:t>
        </w:r>
      </w:hyperlink>
      <w:r w:rsidRPr="001355B8">
        <w:rPr>
          <w:rFonts w:ascii="Calibri" w:eastAsia="Calibri" w:hAnsi="Calibri" w:cs="Calibri"/>
          <w:sz w:val="20"/>
          <w:lang w:val="en"/>
        </w:rPr>
        <w:t xml:space="preserve"> and the </w:t>
      </w:r>
      <w:hyperlink r:id="rId14" w:anchor=":~:text=The%20Disability%20Standards%20for%20Education%202005%20%28the%20standards%29,five%20years%2C%20in%20consultation%20with%20the%20Attorney-General%27s%20Department." w:history="1">
        <w:r w:rsidRPr="001355B8">
          <w:rPr>
            <w:rFonts w:ascii="Calibri" w:eastAsia="Calibri" w:hAnsi="Calibri" w:cs="Calibri"/>
            <w:color w:val="0000FF"/>
            <w:sz w:val="20"/>
          </w:rPr>
          <w:t>Disability Standards for Education 2005</w:t>
        </w:r>
      </w:hyperlink>
      <w:r w:rsidRPr="001355B8">
        <w:rPr>
          <w:rFonts w:ascii="Calibri" w:eastAsia="Calibri" w:hAnsi="Calibri" w:cs="Calibri"/>
          <w:sz w:val="20"/>
          <w:lang w:val="en"/>
        </w:rPr>
        <w:t>.</w:t>
      </w:r>
    </w:p>
    <w:p w14:paraId="3EFA6064" w14:textId="77777777" w:rsidR="00156356" w:rsidRPr="001355B8" w:rsidRDefault="00156356" w:rsidP="00156356">
      <w:pPr>
        <w:rPr>
          <w:rFonts w:ascii="Calibri" w:eastAsia="Calibri" w:hAnsi="Calibri" w:cs="Calibri"/>
          <w:sz w:val="20"/>
          <w:lang w:val="en"/>
        </w:rPr>
      </w:pPr>
    </w:p>
    <w:p w14:paraId="2650A3F6"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Scope</w:t>
      </w:r>
    </w:p>
    <w:p w14:paraId="7EAEEC2E" w14:textId="77777777" w:rsidR="00156356" w:rsidRPr="001355B8" w:rsidRDefault="00156356" w:rsidP="00156356">
      <w:pPr>
        <w:numPr>
          <w:ilvl w:val="1"/>
          <w:numId w:val="2"/>
        </w:numPr>
        <w:spacing w:after="160" w:line="259" w:lineRule="auto"/>
        <w:ind w:left="1021" w:hanging="539"/>
        <w:contextualSpacing/>
        <w:jc w:val="both"/>
        <w:rPr>
          <w:rFonts w:ascii="Calibri" w:eastAsia="Calibri" w:hAnsi="Calibri" w:cs="Calibri"/>
          <w:sz w:val="20"/>
          <w:lang w:val="en"/>
        </w:rPr>
      </w:pPr>
      <w:r w:rsidRPr="001355B8">
        <w:rPr>
          <w:rFonts w:ascii="Calibri" w:eastAsia="Calibri" w:hAnsi="Calibri" w:cs="Calibri"/>
          <w:sz w:val="20"/>
          <w:lang w:val="en"/>
        </w:rPr>
        <w:t xml:space="preserve">This </w:t>
      </w:r>
      <w:r>
        <w:rPr>
          <w:rFonts w:ascii="Calibri" w:eastAsia="Calibri" w:hAnsi="Calibri" w:cs="Calibri"/>
          <w:sz w:val="20"/>
          <w:lang w:val="en"/>
        </w:rPr>
        <w:t>Policy</w:t>
      </w:r>
      <w:r w:rsidRPr="001355B8">
        <w:rPr>
          <w:rFonts w:ascii="Calibri" w:eastAsia="Calibri" w:hAnsi="Calibri" w:cs="Calibri"/>
          <w:sz w:val="20"/>
          <w:lang w:val="en"/>
        </w:rPr>
        <w:t xml:space="preserve"> applies to all prospective and existing staff members</w:t>
      </w:r>
      <w:r>
        <w:rPr>
          <w:rFonts w:ascii="Calibri" w:eastAsia="Calibri" w:hAnsi="Calibri" w:cs="Calibri"/>
          <w:sz w:val="20"/>
          <w:lang w:val="en"/>
        </w:rPr>
        <w:t xml:space="preserve"> of the University of South Australia (the University)</w:t>
      </w:r>
      <w:r w:rsidRPr="001355B8">
        <w:rPr>
          <w:rFonts w:ascii="Calibri" w:eastAsia="Calibri" w:hAnsi="Calibri" w:cs="Calibri"/>
          <w:sz w:val="20"/>
          <w:lang w:val="en"/>
        </w:rPr>
        <w:t>.</w:t>
      </w:r>
    </w:p>
    <w:p w14:paraId="17A79C6C" w14:textId="77777777" w:rsidR="00156356" w:rsidRPr="001355B8" w:rsidRDefault="00156356" w:rsidP="00156356">
      <w:pPr>
        <w:ind w:left="360"/>
        <w:rPr>
          <w:rFonts w:ascii="Calibri" w:eastAsia="Calibri" w:hAnsi="Calibri" w:cs="Calibri"/>
          <w:sz w:val="20"/>
          <w:lang w:val="en"/>
        </w:rPr>
      </w:pPr>
    </w:p>
    <w:p w14:paraId="14288A84"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Exclusions</w:t>
      </w:r>
    </w:p>
    <w:p w14:paraId="7256B507" w14:textId="77777777" w:rsidR="00156356" w:rsidRPr="001355B8" w:rsidRDefault="00156356" w:rsidP="00156356">
      <w:pPr>
        <w:numPr>
          <w:ilvl w:val="1"/>
          <w:numId w:val="2"/>
        </w:numPr>
        <w:spacing w:after="160" w:line="259" w:lineRule="auto"/>
        <w:ind w:left="1021" w:hanging="539"/>
        <w:contextualSpacing/>
        <w:rPr>
          <w:rFonts w:ascii="Calibri" w:eastAsia="Calibri" w:hAnsi="Calibri" w:cs="Calibri"/>
          <w:sz w:val="20"/>
          <w:lang w:val="en"/>
        </w:rPr>
      </w:pPr>
      <w:r w:rsidRPr="001355B8">
        <w:rPr>
          <w:rFonts w:ascii="Calibri" w:eastAsia="Calibri" w:hAnsi="Calibri" w:cs="Calibri"/>
          <w:sz w:val="20"/>
          <w:lang w:val="en"/>
        </w:rPr>
        <w:t xml:space="preserve">This Policy does not apply to students of the University, </w:t>
      </w:r>
      <w:r>
        <w:rPr>
          <w:rFonts w:ascii="Calibri" w:eastAsia="Calibri" w:hAnsi="Calibri" w:cs="Calibri"/>
          <w:sz w:val="20"/>
          <w:lang w:val="en"/>
        </w:rPr>
        <w:t>who are included in the scope of</w:t>
      </w:r>
      <w:r w:rsidRPr="001355B8">
        <w:rPr>
          <w:rFonts w:ascii="Calibri" w:eastAsia="Calibri" w:hAnsi="Calibri" w:cs="Calibri"/>
          <w:sz w:val="20"/>
          <w:lang w:val="en"/>
        </w:rPr>
        <w:t xml:space="preserve"> the </w:t>
      </w:r>
      <w:hyperlink r:id="rId15">
        <w:r w:rsidRPr="001355B8">
          <w:rPr>
            <w:rFonts w:ascii="Calibri" w:eastAsia="Calibri" w:hAnsi="Calibri" w:cs="Calibri"/>
            <w:color w:val="0563C1"/>
            <w:sz w:val="20"/>
            <w:u w:val="single"/>
            <w:lang w:val="en"/>
          </w:rPr>
          <w:t>Students with disabilities</w:t>
        </w:r>
      </w:hyperlink>
      <w:r w:rsidRPr="001355B8">
        <w:rPr>
          <w:rFonts w:ascii="Arial" w:eastAsia="Calibri" w:hAnsi="Arial" w:cs="Arial"/>
          <w:color w:val="666666"/>
          <w:sz w:val="21"/>
          <w:szCs w:val="21"/>
          <w:lang w:val="en"/>
        </w:rPr>
        <w:t xml:space="preserve"> </w:t>
      </w:r>
      <w:r w:rsidRPr="001355B8">
        <w:rPr>
          <w:rFonts w:ascii="Calibri" w:eastAsia="Calibri" w:hAnsi="Calibri" w:cs="Calibri"/>
          <w:sz w:val="20"/>
          <w:lang w:val="en"/>
        </w:rPr>
        <w:t>Policy (C-7.5).</w:t>
      </w:r>
    </w:p>
    <w:p w14:paraId="036BCDE6" w14:textId="77777777" w:rsidR="00156356" w:rsidRPr="001355B8" w:rsidRDefault="00156356" w:rsidP="00156356">
      <w:pPr>
        <w:ind w:left="713"/>
        <w:contextualSpacing/>
        <w:rPr>
          <w:rFonts w:ascii="Calibri" w:eastAsia="Calibri" w:hAnsi="Calibri" w:cs="Calibri"/>
          <w:sz w:val="20"/>
          <w:lang w:val="en"/>
        </w:rPr>
      </w:pPr>
    </w:p>
    <w:p w14:paraId="59C6A9E0"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Definitions</w:t>
      </w:r>
    </w:p>
    <w:p w14:paraId="356FCE7E" w14:textId="77777777" w:rsidR="00156356" w:rsidRPr="001355B8" w:rsidRDefault="00156356" w:rsidP="00156356">
      <w:pPr>
        <w:numPr>
          <w:ilvl w:val="1"/>
          <w:numId w:val="2"/>
        </w:numPr>
        <w:spacing w:after="160" w:line="259" w:lineRule="auto"/>
        <w:ind w:left="1021" w:hanging="539"/>
        <w:rPr>
          <w:rFonts w:ascii="Calibri" w:hAnsi="Calibri" w:cs="Calibri"/>
          <w:iCs/>
          <w:sz w:val="20"/>
          <w:lang w:val="en-US"/>
        </w:rPr>
      </w:pPr>
      <w:r w:rsidRPr="001355B8">
        <w:rPr>
          <w:rFonts w:ascii="Calibri" w:eastAsia="Calibri" w:hAnsi="Calibri" w:cs="Calibri"/>
          <w:b/>
          <w:bCs/>
          <w:sz w:val="20"/>
        </w:rPr>
        <w:t>Disability</w:t>
      </w:r>
      <w:r w:rsidRPr="001355B8">
        <w:rPr>
          <w:rFonts w:ascii="Calibri" w:eastAsia="Calibri" w:hAnsi="Calibri" w:cs="Calibri"/>
          <w:sz w:val="20"/>
        </w:rPr>
        <w:t xml:space="preserve">, </w:t>
      </w:r>
      <w:r w:rsidRPr="001355B8">
        <w:rPr>
          <w:rFonts w:ascii="Calibri" w:eastAsia="Calibri" w:hAnsi="Calibri" w:cs="Calibri"/>
          <w:sz w:val="20"/>
          <w:lang w:val="en"/>
        </w:rPr>
        <w:t xml:space="preserve">is defined in the </w:t>
      </w:r>
      <w:hyperlink r:id="rId16" w:history="1">
        <w:r w:rsidRPr="001355B8">
          <w:rPr>
            <w:rFonts w:ascii="Calibri" w:eastAsia="Calibri" w:hAnsi="Calibri" w:cs="Calibri"/>
            <w:color w:val="0563C1"/>
            <w:sz w:val="20"/>
            <w:u w:val="single"/>
            <w:lang w:val="en"/>
          </w:rPr>
          <w:t>Disability Discrimination Act 1992 (Cth)</w:t>
        </w:r>
      </w:hyperlink>
      <w:r w:rsidRPr="001355B8">
        <w:rPr>
          <w:rFonts w:ascii="Calibri" w:eastAsia="Calibri" w:hAnsi="Calibri" w:cs="Calibri"/>
          <w:sz w:val="20"/>
          <w:lang w:val="en"/>
        </w:rPr>
        <w:t xml:space="preserve"> </w:t>
      </w:r>
      <w:r w:rsidRPr="001355B8">
        <w:rPr>
          <w:rFonts w:ascii="Calibri" w:eastAsia="Calibri" w:hAnsi="Calibri" w:cs="Calibri"/>
          <w:sz w:val="20"/>
        </w:rPr>
        <w:t>in relation to a person as:</w:t>
      </w:r>
    </w:p>
    <w:p w14:paraId="1D5182A1"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total or partial loss of the person’s bodily or mental functions; or</w:t>
      </w:r>
    </w:p>
    <w:p w14:paraId="5B0D1F92"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total or partial loss of a part of the body; or</w:t>
      </w:r>
    </w:p>
    <w:p w14:paraId="21811003"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the presence in the body of organisms causing disease or illness; or</w:t>
      </w:r>
    </w:p>
    <w:p w14:paraId="6F50131C"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the presence in the body of organisms capable of causing disease or illness; or</w:t>
      </w:r>
    </w:p>
    <w:p w14:paraId="6DFA1912"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the malfunction, malformation</w:t>
      </w:r>
      <w:r>
        <w:rPr>
          <w:rFonts w:ascii="Calibri" w:eastAsia="Calibri" w:hAnsi="Calibri" w:cs="Calibri"/>
          <w:sz w:val="20"/>
        </w:rPr>
        <w:t>,</w:t>
      </w:r>
      <w:r w:rsidRPr="001355B8">
        <w:rPr>
          <w:rFonts w:ascii="Calibri" w:eastAsia="Calibri" w:hAnsi="Calibri" w:cs="Calibri"/>
          <w:sz w:val="20"/>
        </w:rPr>
        <w:t xml:space="preserve"> or disfigurement of a part of the person’s body; or</w:t>
      </w:r>
    </w:p>
    <w:p w14:paraId="2EA0CA24"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a disorder or malfunction that results in the person learning differently from a person without the disorder or malfunction; or</w:t>
      </w:r>
    </w:p>
    <w:p w14:paraId="697791A1"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 xml:space="preserve">a disorder, illness or disease that affects a person’s thought processes, perception of reality, </w:t>
      </w:r>
      <w:proofErr w:type="gramStart"/>
      <w:r w:rsidRPr="001355B8">
        <w:rPr>
          <w:rFonts w:ascii="Calibri" w:eastAsia="Calibri" w:hAnsi="Calibri" w:cs="Calibri"/>
          <w:sz w:val="20"/>
        </w:rPr>
        <w:t>emotions</w:t>
      </w:r>
      <w:proofErr w:type="gramEnd"/>
      <w:r w:rsidRPr="001355B8">
        <w:rPr>
          <w:rFonts w:ascii="Calibri" w:eastAsia="Calibri" w:hAnsi="Calibri" w:cs="Calibri"/>
          <w:sz w:val="20"/>
        </w:rPr>
        <w:t xml:space="preserve"> or judgment or that results in disturbed behaviour;</w:t>
      </w:r>
    </w:p>
    <w:p w14:paraId="2B1AC36D" w14:textId="77777777" w:rsidR="00156356" w:rsidRPr="001355B8" w:rsidRDefault="00156356" w:rsidP="00156356">
      <w:pPr>
        <w:ind w:left="1616"/>
        <w:contextualSpacing/>
        <w:rPr>
          <w:rFonts w:ascii="Calibri" w:eastAsia="Calibri" w:hAnsi="Calibri" w:cs="Calibri"/>
          <w:sz w:val="20"/>
        </w:rPr>
      </w:pPr>
    </w:p>
    <w:p w14:paraId="3CC802B1" w14:textId="77777777" w:rsidR="00156356" w:rsidRPr="001355B8" w:rsidRDefault="00156356" w:rsidP="00156356">
      <w:pPr>
        <w:ind w:left="1074"/>
        <w:rPr>
          <w:rFonts w:ascii="Calibri" w:eastAsia="Calibri" w:hAnsi="Calibri" w:cs="Calibri"/>
          <w:sz w:val="20"/>
        </w:rPr>
      </w:pPr>
      <w:r w:rsidRPr="001355B8">
        <w:rPr>
          <w:rFonts w:ascii="Calibri" w:eastAsia="Calibri" w:hAnsi="Calibri" w:cs="Calibri"/>
          <w:sz w:val="20"/>
        </w:rPr>
        <w:t>and includes a disability that:</w:t>
      </w:r>
    </w:p>
    <w:p w14:paraId="601C0ED3" w14:textId="77777777" w:rsidR="00156356" w:rsidRPr="001355B8" w:rsidRDefault="00156356" w:rsidP="00156356">
      <w:pPr>
        <w:ind w:left="1074"/>
        <w:rPr>
          <w:rFonts w:ascii="Calibri" w:eastAsia="Calibri" w:hAnsi="Calibri" w:cs="Calibri"/>
          <w:sz w:val="20"/>
        </w:rPr>
      </w:pPr>
    </w:p>
    <w:p w14:paraId="2F719C48"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presently exists; or</w:t>
      </w:r>
    </w:p>
    <w:p w14:paraId="348531A6"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previously existed but no longer exists; or</w:t>
      </w:r>
    </w:p>
    <w:p w14:paraId="74CE8FAF"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may exist in the future (including because of a genetic predisposition to that disability); or</w:t>
      </w:r>
    </w:p>
    <w:p w14:paraId="336B195F" w14:textId="77777777" w:rsidR="00156356" w:rsidRPr="001355B8" w:rsidRDefault="00156356" w:rsidP="00156356">
      <w:pPr>
        <w:numPr>
          <w:ilvl w:val="0"/>
          <w:numId w:val="4"/>
        </w:numPr>
        <w:spacing w:after="160" w:line="259" w:lineRule="auto"/>
        <w:ind w:left="1616" w:hanging="539"/>
        <w:contextualSpacing/>
        <w:rPr>
          <w:rFonts w:ascii="Calibri" w:eastAsia="Calibri" w:hAnsi="Calibri" w:cs="Calibri"/>
          <w:sz w:val="20"/>
        </w:rPr>
      </w:pPr>
      <w:r w:rsidRPr="001355B8">
        <w:rPr>
          <w:rFonts w:ascii="Calibri" w:eastAsia="Calibri" w:hAnsi="Calibri" w:cs="Calibri"/>
          <w:sz w:val="20"/>
        </w:rPr>
        <w:t>is imputed to a person.</w:t>
      </w:r>
    </w:p>
    <w:p w14:paraId="2EB92176" w14:textId="77777777" w:rsidR="00156356" w:rsidRPr="001355B8" w:rsidRDefault="00156356" w:rsidP="00156356">
      <w:pPr>
        <w:ind w:left="1616"/>
        <w:contextualSpacing/>
        <w:rPr>
          <w:rFonts w:ascii="Calibri" w:eastAsia="Calibri" w:hAnsi="Calibri" w:cs="Calibri"/>
          <w:sz w:val="20"/>
        </w:rPr>
      </w:pPr>
    </w:p>
    <w:p w14:paraId="0F457E71" w14:textId="77777777" w:rsidR="00156356" w:rsidRPr="001355B8" w:rsidRDefault="00156356" w:rsidP="00156356">
      <w:pPr>
        <w:numPr>
          <w:ilvl w:val="1"/>
          <w:numId w:val="2"/>
        </w:numPr>
        <w:spacing w:after="120" w:line="259" w:lineRule="auto"/>
        <w:ind w:left="1021" w:hanging="539"/>
        <w:rPr>
          <w:rFonts w:ascii="Calibri" w:eastAsia="Calibri" w:hAnsi="Calibri" w:cs="Calibri"/>
          <w:b/>
          <w:sz w:val="20"/>
        </w:rPr>
      </w:pPr>
      <w:r w:rsidRPr="00C1022B">
        <w:rPr>
          <w:rFonts w:ascii="Calibri" w:eastAsia="Calibri" w:hAnsi="Calibri" w:cs="Calibri"/>
          <w:bCs/>
          <w:sz w:val="20"/>
        </w:rPr>
        <w:t>The</w:t>
      </w:r>
      <w:r>
        <w:rPr>
          <w:rFonts w:ascii="Calibri" w:eastAsia="Calibri" w:hAnsi="Calibri" w:cs="Calibri"/>
          <w:b/>
          <w:sz w:val="20"/>
        </w:rPr>
        <w:t xml:space="preserve"> </w:t>
      </w:r>
      <w:r w:rsidRPr="001355B8">
        <w:rPr>
          <w:rFonts w:ascii="Calibri" w:eastAsia="Calibri" w:hAnsi="Calibri" w:cs="Calibri"/>
          <w:b/>
          <w:sz w:val="20"/>
        </w:rPr>
        <w:t>Disability Access and Inclusion Action Plan</w:t>
      </w:r>
      <w:r>
        <w:rPr>
          <w:rFonts w:ascii="Calibri" w:eastAsia="Calibri" w:hAnsi="Calibri" w:cs="Calibri"/>
          <w:b/>
          <w:sz w:val="20"/>
        </w:rPr>
        <w:t xml:space="preserve"> </w:t>
      </w:r>
      <w:r w:rsidRPr="00C1022B">
        <w:rPr>
          <w:rFonts w:ascii="Calibri" w:eastAsia="Calibri" w:hAnsi="Calibri" w:cs="Calibri"/>
          <w:bCs/>
          <w:sz w:val="20"/>
        </w:rPr>
        <w:t xml:space="preserve">will </w:t>
      </w:r>
      <w:r>
        <w:rPr>
          <w:rFonts w:ascii="Calibri" w:eastAsia="Calibri" w:hAnsi="Calibri" w:cs="Calibri"/>
          <w:bCs/>
          <w:sz w:val="20"/>
        </w:rPr>
        <w:t>provide</w:t>
      </w:r>
      <w:r w:rsidRPr="001355B8">
        <w:rPr>
          <w:rFonts w:ascii="Calibri" w:eastAsia="Calibri" w:hAnsi="Calibri" w:cs="Calibri"/>
          <w:bCs/>
          <w:sz w:val="20"/>
        </w:rPr>
        <w:t xml:space="preserve"> the </w:t>
      </w:r>
      <w:r>
        <w:rPr>
          <w:rFonts w:ascii="Calibri" w:eastAsia="Calibri" w:hAnsi="Calibri" w:cs="Calibri"/>
          <w:bCs/>
          <w:sz w:val="20"/>
        </w:rPr>
        <w:t xml:space="preserve">commitments which comprise the </w:t>
      </w:r>
      <w:r w:rsidRPr="001355B8">
        <w:rPr>
          <w:rFonts w:ascii="Calibri" w:eastAsia="Calibri" w:hAnsi="Calibri" w:cs="Calibri"/>
          <w:bCs/>
          <w:sz w:val="20"/>
        </w:rPr>
        <w:t xml:space="preserve">University’s approach to meeting its obligations and responsibilities under Part 3 of the </w:t>
      </w:r>
      <w:hyperlink r:id="rId17" w:history="1">
        <w:r w:rsidRPr="001355B8">
          <w:rPr>
            <w:rFonts w:ascii="Calibri" w:eastAsia="Calibri" w:hAnsi="Calibri" w:cs="Calibri"/>
            <w:bCs/>
            <w:color w:val="0563C1"/>
            <w:sz w:val="20"/>
            <w:u w:val="single"/>
          </w:rPr>
          <w:t>Disability Discrimination Act (Cth) 1992.</w:t>
        </w:r>
      </w:hyperlink>
      <w:r w:rsidRPr="001355B8">
        <w:rPr>
          <w:rFonts w:ascii="Calibri" w:eastAsia="Calibri" w:hAnsi="Calibri" w:cs="Calibri"/>
          <w:b/>
          <w:sz w:val="20"/>
        </w:rPr>
        <w:t xml:space="preserve"> </w:t>
      </w:r>
    </w:p>
    <w:p w14:paraId="78106EF8" w14:textId="77777777" w:rsidR="00156356" w:rsidRPr="001355B8" w:rsidRDefault="00156356" w:rsidP="00156356">
      <w:pPr>
        <w:numPr>
          <w:ilvl w:val="1"/>
          <w:numId w:val="2"/>
        </w:numPr>
        <w:spacing w:after="120" w:line="259" w:lineRule="auto"/>
        <w:ind w:left="1021" w:hanging="539"/>
        <w:rPr>
          <w:rFonts w:ascii="Calibri" w:eastAsia="Calibri" w:hAnsi="Calibri" w:cs="Calibri"/>
          <w:b/>
          <w:sz w:val="20"/>
        </w:rPr>
      </w:pPr>
      <w:r w:rsidRPr="001355B8">
        <w:rPr>
          <w:rFonts w:ascii="Calibri" w:eastAsia="Calibri" w:hAnsi="Calibri" w:cs="Calibri"/>
          <w:b/>
          <w:sz w:val="20"/>
        </w:rPr>
        <w:t xml:space="preserve">Discrimination </w:t>
      </w:r>
      <w:r>
        <w:rPr>
          <w:rFonts w:ascii="Calibri" w:eastAsia="Calibri" w:hAnsi="Calibri" w:cs="Calibri"/>
          <w:bCs/>
          <w:sz w:val="20"/>
        </w:rPr>
        <w:t>occurs</w:t>
      </w:r>
      <w:r w:rsidRPr="001355B8">
        <w:rPr>
          <w:rFonts w:ascii="Calibri" w:eastAsia="Calibri" w:hAnsi="Calibri" w:cs="Calibri"/>
          <w:bCs/>
          <w:sz w:val="20"/>
        </w:rPr>
        <w:t xml:space="preserve"> when a person, or a group of people, is treated less favourably than another person or group because of their disability or certain personal characteristics. This is known as ‘direct discrimination’. It is also discrimination when an unreasonable requirement or condition applies to everyone but has the effect of disadvantaging some people because of a personal characteristic they share. This is known as ‘indirect discrimination’.</w:t>
      </w:r>
    </w:p>
    <w:p w14:paraId="297E0998" w14:textId="77777777" w:rsidR="00156356" w:rsidRPr="001355B8" w:rsidRDefault="00156356" w:rsidP="00156356">
      <w:pPr>
        <w:numPr>
          <w:ilvl w:val="1"/>
          <w:numId w:val="2"/>
        </w:numPr>
        <w:spacing w:after="120" w:line="259" w:lineRule="auto"/>
        <w:ind w:left="1021" w:hanging="539"/>
        <w:rPr>
          <w:rFonts w:ascii="Calibri" w:hAnsi="Calibri" w:cs="Calibri"/>
          <w:sz w:val="20"/>
          <w:lang w:val="en"/>
        </w:rPr>
      </w:pPr>
      <w:r w:rsidRPr="001355B8">
        <w:rPr>
          <w:rFonts w:ascii="Calibri" w:hAnsi="Calibri" w:cs="Calibri"/>
          <w:b/>
          <w:bCs/>
          <w:sz w:val="20"/>
          <w:lang w:val="en"/>
        </w:rPr>
        <w:t>Inherent requirements</w:t>
      </w:r>
      <w:r w:rsidRPr="001355B8">
        <w:rPr>
          <w:rFonts w:ascii="Calibri" w:hAnsi="Calibri" w:cs="Calibri"/>
          <w:sz w:val="20"/>
          <w:lang w:val="en"/>
        </w:rPr>
        <w:t xml:space="preserve"> are defined by the </w:t>
      </w:r>
      <w:hyperlink r:id="rId18" w:history="1">
        <w:r w:rsidRPr="001355B8">
          <w:rPr>
            <w:rFonts w:ascii="Calibri" w:eastAsia="Calibri" w:hAnsi="Calibri" w:cs="Calibri"/>
            <w:color w:val="0563C1"/>
            <w:sz w:val="20"/>
            <w:u w:val="single"/>
            <w:lang w:val="en"/>
          </w:rPr>
          <w:t xml:space="preserve">Australian Human Rights Commission (AHRC) </w:t>
        </w:r>
      </w:hyperlink>
      <w:r w:rsidRPr="001355B8">
        <w:rPr>
          <w:rFonts w:ascii="Calibri" w:hAnsi="Calibri" w:cs="Calibri"/>
          <w:sz w:val="20"/>
          <w:lang w:val="en"/>
        </w:rPr>
        <w:t>as the tasks or activities that need to be completed to perform a job productively and to the required quality.</w:t>
      </w:r>
    </w:p>
    <w:p w14:paraId="6342DC77" w14:textId="77777777" w:rsidR="00156356" w:rsidRPr="001355B8" w:rsidRDefault="00156356" w:rsidP="00156356">
      <w:pPr>
        <w:numPr>
          <w:ilvl w:val="1"/>
          <w:numId w:val="2"/>
        </w:numPr>
        <w:spacing w:after="120" w:line="259" w:lineRule="auto"/>
        <w:ind w:left="1021" w:hanging="539"/>
        <w:rPr>
          <w:rFonts w:ascii="Calibri" w:hAnsi="Calibri" w:cs="Calibri"/>
          <w:sz w:val="20"/>
          <w:lang w:val="en-US"/>
        </w:rPr>
      </w:pPr>
      <w:r w:rsidRPr="001355B8">
        <w:rPr>
          <w:rFonts w:ascii="Calibri" w:eastAsia="Calibri" w:hAnsi="Calibri" w:cs="Calibri"/>
          <w:b/>
          <w:sz w:val="20"/>
        </w:rPr>
        <w:t xml:space="preserve">Workplace Adjustments </w:t>
      </w:r>
      <w:r w:rsidRPr="001355B8">
        <w:rPr>
          <w:rFonts w:ascii="Calibri" w:eastAsia="Calibri" w:hAnsi="Calibri" w:cs="Calibri"/>
          <w:bCs/>
          <w:sz w:val="20"/>
        </w:rPr>
        <w:t>or ‘Reasonable adjustments’ are</w:t>
      </w:r>
      <w:r w:rsidRPr="001355B8">
        <w:rPr>
          <w:rFonts w:ascii="Calibri" w:eastAsia="Calibri" w:hAnsi="Calibri" w:cs="Calibri"/>
          <w:b/>
          <w:sz w:val="20"/>
        </w:rPr>
        <w:t xml:space="preserve"> </w:t>
      </w:r>
      <w:r w:rsidRPr="001355B8">
        <w:rPr>
          <w:rFonts w:ascii="Calibri" w:hAnsi="Calibri" w:cs="Calibri"/>
          <w:sz w:val="20"/>
          <w:lang w:val="en-US"/>
        </w:rPr>
        <w:t xml:space="preserve">adjustments to the workplace or work </w:t>
      </w:r>
      <w:r>
        <w:rPr>
          <w:rFonts w:ascii="Calibri" w:hAnsi="Calibri" w:cs="Calibri"/>
          <w:sz w:val="20"/>
          <w:lang w:val="en-US"/>
        </w:rPr>
        <w:t>activitie</w:t>
      </w:r>
      <w:r w:rsidRPr="001355B8">
        <w:rPr>
          <w:rFonts w:ascii="Calibri" w:hAnsi="Calibri" w:cs="Calibri"/>
          <w:sz w:val="20"/>
          <w:lang w:val="en-US"/>
        </w:rPr>
        <w:t xml:space="preserve">s </w:t>
      </w:r>
      <w:r>
        <w:rPr>
          <w:rFonts w:ascii="Calibri" w:hAnsi="Calibri" w:cs="Calibri"/>
          <w:sz w:val="20"/>
          <w:lang w:val="en-US"/>
        </w:rPr>
        <w:t xml:space="preserve">intended </w:t>
      </w:r>
      <w:r w:rsidRPr="001355B8">
        <w:rPr>
          <w:rFonts w:ascii="Calibri" w:hAnsi="Calibri" w:cs="Calibri"/>
          <w:sz w:val="20"/>
          <w:lang w:val="en-US"/>
        </w:rPr>
        <w:t xml:space="preserve">to remove barriers a person </w:t>
      </w:r>
      <w:r>
        <w:rPr>
          <w:rFonts w:ascii="Calibri" w:hAnsi="Calibri" w:cs="Calibri"/>
          <w:sz w:val="20"/>
          <w:lang w:val="en-US"/>
        </w:rPr>
        <w:t xml:space="preserve">living </w:t>
      </w:r>
      <w:r w:rsidRPr="001355B8">
        <w:rPr>
          <w:rFonts w:ascii="Calibri" w:hAnsi="Calibri" w:cs="Calibri"/>
          <w:sz w:val="20"/>
          <w:lang w:val="en-US"/>
        </w:rPr>
        <w:t xml:space="preserve">with disability </w:t>
      </w:r>
      <w:r>
        <w:rPr>
          <w:rFonts w:ascii="Calibri" w:hAnsi="Calibri" w:cs="Calibri"/>
          <w:sz w:val="20"/>
          <w:lang w:val="en-US"/>
        </w:rPr>
        <w:t>may encounter</w:t>
      </w:r>
      <w:r w:rsidRPr="001355B8">
        <w:rPr>
          <w:rFonts w:ascii="Calibri" w:hAnsi="Calibri" w:cs="Calibri"/>
          <w:sz w:val="20"/>
          <w:lang w:val="en-US"/>
        </w:rPr>
        <w:t xml:space="preserve"> in fulfilling the inherent requirements of a </w:t>
      </w:r>
      <w:r>
        <w:rPr>
          <w:rFonts w:ascii="Calibri" w:hAnsi="Calibri" w:cs="Calibri"/>
          <w:sz w:val="20"/>
          <w:lang w:val="en-US"/>
        </w:rPr>
        <w:t>position</w:t>
      </w:r>
      <w:r w:rsidRPr="001355B8">
        <w:rPr>
          <w:rFonts w:ascii="Calibri" w:hAnsi="Calibri" w:cs="Calibri"/>
          <w:sz w:val="20"/>
          <w:lang w:val="en-US"/>
        </w:rPr>
        <w:t>. Workplace adjustments must not cause unjustifiable hardship to any party i</w:t>
      </w:r>
      <w:r>
        <w:rPr>
          <w:rFonts w:ascii="Calibri" w:hAnsi="Calibri" w:cs="Calibri"/>
          <w:sz w:val="20"/>
          <w:lang w:val="en-US"/>
        </w:rPr>
        <w:t>mpacted by such adjustments</w:t>
      </w:r>
      <w:r w:rsidRPr="001355B8">
        <w:rPr>
          <w:rFonts w:ascii="Calibri" w:hAnsi="Calibri" w:cs="Calibri"/>
          <w:sz w:val="20"/>
          <w:lang w:val="en-US"/>
        </w:rPr>
        <w:t>.</w:t>
      </w:r>
    </w:p>
    <w:p w14:paraId="1710AFAD" w14:textId="77777777" w:rsidR="00156356" w:rsidRPr="00EC36C4" w:rsidRDefault="00156356" w:rsidP="00156356">
      <w:pPr>
        <w:numPr>
          <w:ilvl w:val="1"/>
          <w:numId w:val="2"/>
        </w:numPr>
        <w:spacing w:after="120" w:line="259" w:lineRule="auto"/>
        <w:ind w:left="1021" w:hanging="539"/>
        <w:jc w:val="both"/>
        <w:rPr>
          <w:rFonts w:ascii="Calibri" w:eastAsia="Calibri" w:hAnsi="Calibri" w:cs="Calibri"/>
          <w:sz w:val="20"/>
        </w:rPr>
      </w:pPr>
      <w:r w:rsidRPr="001355B8">
        <w:rPr>
          <w:rFonts w:ascii="Calibri" w:eastAsia="Calibri" w:hAnsi="Calibri" w:cs="Calibri"/>
          <w:b/>
          <w:bCs/>
          <w:sz w:val="20"/>
        </w:rPr>
        <w:lastRenderedPageBreak/>
        <w:t>Staff Member</w:t>
      </w:r>
      <w:r w:rsidRPr="001355B8">
        <w:rPr>
          <w:rFonts w:ascii="Calibri" w:eastAsia="Calibri" w:hAnsi="Calibri" w:cs="Calibri"/>
          <w:sz w:val="20"/>
        </w:rPr>
        <w:t xml:space="preserve"> is a </w:t>
      </w:r>
      <w:r w:rsidRPr="001355B8">
        <w:rPr>
          <w:rFonts w:ascii="Calibri" w:hAnsi="Calibri" w:cs="Calibri"/>
          <w:sz w:val="20"/>
          <w:lang w:val="en-US"/>
        </w:rPr>
        <w:t xml:space="preserve">prospective or existing University of South Australia staff member </w:t>
      </w:r>
      <w:r w:rsidRPr="00EC36C4">
        <w:rPr>
          <w:rFonts w:ascii="Calibri" w:eastAsia="Calibri" w:hAnsi="Calibri" w:cs="Calibri"/>
          <w:sz w:val="20"/>
        </w:rPr>
        <w:t>employed by the University under its Enterprise Agreement or Collective Agreement</w:t>
      </w:r>
      <w:r>
        <w:rPr>
          <w:rFonts w:ascii="Calibri" w:eastAsia="Calibri" w:hAnsi="Calibri" w:cs="Calibri"/>
          <w:sz w:val="20"/>
        </w:rPr>
        <w:t xml:space="preserve"> (as amended or replaced)</w:t>
      </w:r>
      <w:r w:rsidRPr="00EC36C4">
        <w:rPr>
          <w:rFonts w:ascii="Calibri" w:eastAsia="Calibri" w:hAnsi="Calibri" w:cs="Calibri"/>
          <w:sz w:val="20"/>
        </w:rPr>
        <w:t>, adjuncts, visiting academics and guest lecturers, and volunteers, whether paid or unpaid.</w:t>
      </w:r>
    </w:p>
    <w:p w14:paraId="76304FA5" w14:textId="77777777" w:rsidR="00156356" w:rsidRPr="001355B8" w:rsidRDefault="00156356" w:rsidP="00156356">
      <w:pPr>
        <w:numPr>
          <w:ilvl w:val="1"/>
          <w:numId w:val="2"/>
        </w:numPr>
        <w:spacing w:after="160" w:line="259" w:lineRule="auto"/>
        <w:ind w:left="1021" w:hanging="539"/>
        <w:rPr>
          <w:rFonts w:ascii="Calibri" w:eastAsia="Calibri" w:hAnsi="Calibri" w:cs="Calibri"/>
          <w:color w:val="000000"/>
          <w:sz w:val="20"/>
        </w:rPr>
      </w:pPr>
      <w:r w:rsidRPr="001355B8">
        <w:rPr>
          <w:rFonts w:ascii="Calibri" w:hAnsi="Calibri" w:cs="Calibri"/>
          <w:b/>
          <w:bCs/>
          <w:sz w:val="20"/>
          <w:lang w:val="en-US"/>
        </w:rPr>
        <w:t>Unjustifiable hardship</w:t>
      </w:r>
      <w:r w:rsidRPr="001355B8">
        <w:rPr>
          <w:rFonts w:ascii="Calibri" w:hAnsi="Calibri" w:cs="Calibri"/>
          <w:sz w:val="20"/>
          <w:lang w:val="en-US"/>
        </w:rPr>
        <w:t xml:space="preserve"> is defined by the </w:t>
      </w:r>
      <w:hyperlink r:id="rId19" w:history="1">
        <w:r w:rsidRPr="001355B8">
          <w:rPr>
            <w:rFonts w:ascii="Calibri" w:hAnsi="Calibri" w:cs="Calibri"/>
            <w:color w:val="0563C1"/>
            <w:sz w:val="20"/>
            <w:u w:val="single"/>
            <w:lang w:val="en-US"/>
          </w:rPr>
          <w:t>Disability Discrimination Act (Cth) 1992</w:t>
        </w:r>
      </w:hyperlink>
      <w:r w:rsidRPr="001355B8">
        <w:rPr>
          <w:rFonts w:ascii="Calibri" w:hAnsi="Calibri" w:cs="Calibri"/>
          <w:sz w:val="20"/>
          <w:lang w:val="en-US"/>
        </w:rPr>
        <w:t xml:space="preserve"> as being determined by taking all relevant circumstances in to account, including but not limited to:</w:t>
      </w:r>
    </w:p>
    <w:p w14:paraId="366C57F1" w14:textId="77777777" w:rsidR="00156356" w:rsidRPr="001355B8" w:rsidRDefault="00156356" w:rsidP="00156356">
      <w:pPr>
        <w:numPr>
          <w:ilvl w:val="0"/>
          <w:numId w:val="6"/>
        </w:numPr>
        <w:spacing w:line="259" w:lineRule="auto"/>
        <w:ind w:left="1616" w:hanging="539"/>
        <w:rPr>
          <w:rFonts w:ascii="Calibri" w:hAnsi="Calibri" w:cs="Calibri"/>
          <w:sz w:val="20"/>
          <w:lang w:val="en"/>
        </w:rPr>
      </w:pPr>
      <w:r w:rsidRPr="001355B8">
        <w:rPr>
          <w:rFonts w:ascii="Calibri" w:hAnsi="Calibri" w:cs="Calibri"/>
          <w:sz w:val="20"/>
          <w:lang w:val="en"/>
        </w:rPr>
        <w:t>Financial or operational impact of implementing an adjustment.</w:t>
      </w:r>
    </w:p>
    <w:p w14:paraId="75767AB6" w14:textId="77777777" w:rsidR="00156356" w:rsidRPr="001355B8" w:rsidRDefault="00156356" w:rsidP="00156356">
      <w:pPr>
        <w:numPr>
          <w:ilvl w:val="0"/>
          <w:numId w:val="6"/>
        </w:numPr>
        <w:spacing w:line="259" w:lineRule="auto"/>
        <w:ind w:left="1616" w:hanging="539"/>
        <w:rPr>
          <w:rFonts w:ascii="Calibri" w:hAnsi="Calibri" w:cs="Calibri"/>
          <w:sz w:val="20"/>
          <w:lang w:val="en"/>
        </w:rPr>
      </w:pPr>
      <w:r w:rsidRPr="001355B8">
        <w:rPr>
          <w:rFonts w:ascii="Calibri" w:hAnsi="Calibri" w:cs="Calibri"/>
          <w:sz w:val="20"/>
          <w:lang w:val="en"/>
        </w:rPr>
        <w:t>The availability of financial and other assistance to implement an adjustment.</w:t>
      </w:r>
    </w:p>
    <w:p w14:paraId="5D4E80DE" w14:textId="77777777" w:rsidR="00156356" w:rsidRPr="001355B8" w:rsidRDefault="00156356" w:rsidP="00156356">
      <w:pPr>
        <w:numPr>
          <w:ilvl w:val="0"/>
          <w:numId w:val="6"/>
        </w:numPr>
        <w:spacing w:line="259" w:lineRule="auto"/>
        <w:ind w:left="1616" w:hanging="539"/>
        <w:rPr>
          <w:rFonts w:ascii="Calibri" w:hAnsi="Calibri" w:cs="Calibri"/>
          <w:sz w:val="20"/>
          <w:lang w:val="en"/>
        </w:rPr>
      </w:pPr>
      <w:r w:rsidRPr="001355B8">
        <w:rPr>
          <w:rFonts w:ascii="Calibri" w:hAnsi="Calibri" w:cs="Calibri"/>
          <w:sz w:val="20"/>
          <w:lang w:val="en"/>
        </w:rPr>
        <w:t>The nature of the benefit and detriment likely to accrue or be suffered by any person involved.</w:t>
      </w:r>
    </w:p>
    <w:p w14:paraId="27B29C17" w14:textId="77777777" w:rsidR="00156356" w:rsidRPr="001355B8" w:rsidRDefault="00156356" w:rsidP="00156356">
      <w:pPr>
        <w:numPr>
          <w:ilvl w:val="0"/>
          <w:numId w:val="6"/>
        </w:numPr>
        <w:spacing w:line="259" w:lineRule="auto"/>
        <w:ind w:left="1616" w:hanging="539"/>
        <w:rPr>
          <w:rFonts w:ascii="Calibri" w:hAnsi="Calibri" w:cs="Calibri"/>
          <w:sz w:val="20"/>
          <w:lang w:val="en"/>
        </w:rPr>
      </w:pPr>
      <w:r w:rsidRPr="001355B8">
        <w:rPr>
          <w:rFonts w:ascii="Calibri" w:hAnsi="Calibri" w:cs="Calibri"/>
          <w:sz w:val="20"/>
          <w:lang w:val="en-US"/>
        </w:rPr>
        <w:t>What is fair and reasonable in the circumstances.</w:t>
      </w:r>
    </w:p>
    <w:p w14:paraId="0A1AF739" w14:textId="77777777" w:rsidR="00156356" w:rsidRPr="001355B8" w:rsidRDefault="00156356" w:rsidP="00156356">
      <w:pPr>
        <w:ind w:left="1162"/>
        <w:rPr>
          <w:rFonts w:ascii="Calibri" w:hAnsi="Calibri" w:cs="Calibri"/>
          <w:sz w:val="20"/>
          <w:lang w:val="en"/>
        </w:rPr>
      </w:pPr>
    </w:p>
    <w:p w14:paraId="478B0984"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Supporting Procedures</w:t>
      </w:r>
    </w:p>
    <w:p w14:paraId="3BF8F58E" w14:textId="77777777" w:rsidR="00156356" w:rsidRPr="001355B8" w:rsidRDefault="00156356" w:rsidP="00156356">
      <w:pPr>
        <w:ind w:left="482"/>
        <w:rPr>
          <w:rFonts w:ascii="Calibri" w:eastAsia="Calibri" w:hAnsi="Calibri" w:cs="Calibri"/>
          <w:color w:val="0000FF"/>
          <w:sz w:val="20"/>
        </w:rPr>
      </w:pPr>
      <w:r w:rsidRPr="001355B8">
        <w:rPr>
          <w:rFonts w:ascii="Calibri" w:eastAsia="Calibri" w:hAnsi="Calibri" w:cs="Calibri"/>
          <w:color w:val="0000FF"/>
          <w:sz w:val="20"/>
        </w:rPr>
        <w:t xml:space="preserve">Workplace Adjustments Procedure </w:t>
      </w:r>
    </w:p>
    <w:p w14:paraId="58F111F1" w14:textId="77777777" w:rsidR="00156356" w:rsidRPr="001355B8" w:rsidRDefault="00156356" w:rsidP="00156356">
      <w:pPr>
        <w:rPr>
          <w:rFonts w:ascii="Calibri" w:eastAsia="Calibri" w:hAnsi="Calibri" w:cs="Calibri"/>
          <w:sz w:val="20"/>
          <w:lang w:val="en"/>
        </w:rPr>
      </w:pPr>
    </w:p>
    <w:p w14:paraId="334A1DB9"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Sharing Disability Status</w:t>
      </w:r>
    </w:p>
    <w:p w14:paraId="3D630D83"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Staff are encouraged to share their disability status with the University to support an open, trusting, and supportive work environment for people with disability.</w:t>
      </w:r>
    </w:p>
    <w:p w14:paraId="1C0A231F"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 xml:space="preserve">A </w:t>
      </w:r>
      <w:r>
        <w:rPr>
          <w:rFonts w:ascii="Calibri" w:hAnsi="Calibri" w:cs="Calibri"/>
          <w:iCs/>
          <w:sz w:val="20"/>
          <w:lang w:val="en-US"/>
        </w:rPr>
        <w:t>staff member</w:t>
      </w:r>
      <w:r w:rsidRPr="001355B8">
        <w:rPr>
          <w:rFonts w:ascii="Calibri" w:hAnsi="Calibri" w:cs="Calibri"/>
          <w:iCs/>
          <w:sz w:val="20"/>
          <w:lang w:val="en-US"/>
        </w:rPr>
        <w:t xml:space="preserve"> with disability is only obliged to share their disability status if it affects their ability to </w:t>
      </w:r>
      <w:r>
        <w:rPr>
          <w:rFonts w:ascii="Calibri" w:hAnsi="Calibri" w:cs="Calibri"/>
          <w:iCs/>
          <w:sz w:val="20"/>
          <w:lang w:val="en-US"/>
        </w:rPr>
        <w:t>undertake</w:t>
      </w:r>
      <w:r w:rsidRPr="001355B8">
        <w:rPr>
          <w:rFonts w:ascii="Calibri" w:hAnsi="Calibri" w:cs="Calibri"/>
          <w:iCs/>
          <w:sz w:val="20"/>
          <w:lang w:val="en-US"/>
        </w:rPr>
        <w:t xml:space="preserve"> a particular </w:t>
      </w:r>
      <w:r>
        <w:rPr>
          <w:rFonts w:ascii="Calibri" w:hAnsi="Calibri" w:cs="Calibri"/>
          <w:iCs/>
          <w:sz w:val="20"/>
          <w:lang w:val="en-US"/>
        </w:rPr>
        <w:t>position or work activity</w:t>
      </w:r>
      <w:r w:rsidRPr="001355B8">
        <w:rPr>
          <w:rFonts w:ascii="Calibri" w:hAnsi="Calibri" w:cs="Calibri"/>
          <w:iCs/>
          <w:sz w:val="20"/>
          <w:lang w:val="en-US"/>
        </w:rPr>
        <w:t xml:space="preserve">, or to work safely, and </w:t>
      </w:r>
      <w:r>
        <w:rPr>
          <w:rFonts w:ascii="Calibri" w:hAnsi="Calibri" w:cs="Calibri"/>
          <w:iCs/>
          <w:sz w:val="20"/>
          <w:lang w:val="en-US"/>
        </w:rPr>
        <w:t xml:space="preserve">to </w:t>
      </w:r>
      <w:r w:rsidRPr="001355B8">
        <w:rPr>
          <w:rFonts w:ascii="Calibri" w:hAnsi="Calibri" w:cs="Calibri"/>
          <w:iCs/>
          <w:sz w:val="20"/>
          <w:lang w:val="en-US"/>
        </w:rPr>
        <w:t>ensure the safety of others.</w:t>
      </w:r>
    </w:p>
    <w:p w14:paraId="4BF22F82"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 xml:space="preserve">The University may seek information about </w:t>
      </w:r>
      <w:r>
        <w:rPr>
          <w:rFonts w:ascii="Calibri" w:hAnsi="Calibri" w:cs="Calibri"/>
          <w:iCs/>
          <w:sz w:val="20"/>
          <w:lang w:val="en-US"/>
        </w:rPr>
        <w:t>a staff member’s</w:t>
      </w:r>
      <w:r w:rsidRPr="001355B8">
        <w:rPr>
          <w:rFonts w:ascii="Calibri" w:hAnsi="Calibri" w:cs="Calibri"/>
          <w:iCs/>
          <w:sz w:val="20"/>
          <w:lang w:val="en-US"/>
        </w:rPr>
        <w:t xml:space="preserve"> disability to ensure reasonable adjustments enable the safe completion of the inherent requirements of a </w:t>
      </w:r>
      <w:r>
        <w:rPr>
          <w:rFonts w:ascii="Calibri" w:hAnsi="Calibri" w:cs="Calibri"/>
          <w:iCs/>
          <w:sz w:val="20"/>
          <w:lang w:val="en-US"/>
        </w:rPr>
        <w:t>position</w:t>
      </w:r>
      <w:r w:rsidRPr="001355B8">
        <w:rPr>
          <w:rFonts w:ascii="Calibri" w:hAnsi="Calibri" w:cs="Calibri"/>
          <w:iCs/>
          <w:sz w:val="20"/>
          <w:lang w:val="en-US"/>
        </w:rPr>
        <w:t>.</w:t>
      </w:r>
    </w:p>
    <w:p w14:paraId="25156080"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Information regarding a staff member’s health is personal and private</w:t>
      </w:r>
      <w:r>
        <w:rPr>
          <w:rFonts w:ascii="Calibri" w:hAnsi="Calibri" w:cs="Calibri"/>
          <w:iCs/>
          <w:sz w:val="20"/>
          <w:lang w:val="en-US"/>
        </w:rPr>
        <w:t>. D</w:t>
      </w:r>
      <w:r w:rsidRPr="001355B8">
        <w:rPr>
          <w:rFonts w:ascii="Calibri" w:hAnsi="Calibri" w:cs="Calibri"/>
          <w:iCs/>
          <w:sz w:val="20"/>
          <w:lang w:val="en-US"/>
        </w:rPr>
        <w:t xml:space="preserve">isability status and access </w:t>
      </w:r>
      <w:r>
        <w:rPr>
          <w:rFonts w:ascii="Calibri" w:hAnsi="Calibri" w:cs="Calibri"/>
          <w:iCs/>
          <w:sz w:val="20"/>
          <w:lang w:val="en-US"/>
        </w:rPr>
        <w:t xml:space="preserve">to related information </w:t>
      </w:r>
      <w:r w:rsidRPr="001355B8">
        <w:rPr>
          <w:rFonts w:ascii="Calibri" w:hAnsi="Calibri" w:cs="Calibri"/>
          <w:iCs/>
          <w:sz w:val="20"/>
          <w:lang w:val="en-US"/>
        </w:rPr>
        <w:t xml:space="preserve">is managed under the University’s </w:t>
      </w:r>
      <w:hyperlink r:id="rId20" w:history="1">
        <w:r w:rsidRPr="001355B8">
          <w:rPr>
            <w:rFonts w:ascii="Calibri" w:hAnsi="Calibri" w:cs="Calibri"/>
            <w:iCs/>
            <w:color w:val="0563C1"/>
            <w:sz w:val="20"/>
            <w:u w:val="single"/>
            <w:lang w:val="en-US"/>
          </w:rPr>
          <w:t xml:space="preserve">Privacy </w:t>
        </w:r>
        <w:r>
          <w:rPr>
            <w:rFonts w:ascii="Calibri" w:hAnsi="Calibri" w:cs="Calibri"/>
            <w:iCs/>
            <w:color w:val="0563C1"/>
            <w:sz w:val="20"/>
            <w:u w:val="single"/>
            <w:lang w:val="en-US"/>
          </w:rPr>
          <w:t>P</w:t>
        </w:r>
        <w:r w:rsidRPr="001355B8">
          <w:rPr>
            <w:rFonts w:ascii="Calibri" w:hAnsi="Calibri" w:cs="Calibri"/>
            <w:iCs/>
            <w:color w:val="0563C1"/>
            <w:sz w:val="20"/>
            <w:u w:val="single"/>
            <w:lang w:val="en-US"/>
          </w:rPr>
          <w:t>olicy</w:t>
        </w:r>
      </w:hyperlink>
      <w:r w:rsidRPr="001355B8">
        <w:rPr>
          <w:rFonts w:ascii="Calibri" w:hAnsi="Calibri" w:cs="Calibri"/>
          <w:iCs/>
          <w:sz w:val="20"/>
          <w:lang w:val="en-US"/>
        </w:rPr>
        <w:t>. Disability status and information concerning this status is confidential and private.</w:t>
      </w:r>
    </w:p>
    <w:p w14:paraId="4023D2E9" w14:textId="77777777" w:rsidR="00156356" w:rsidRPr="001355B8" w:rsidRDefault="00156356" w:rsidP="00156356">
      <w:pPr>
        <w:rPr>
          <w:rFonts w:ascii="Calibri" w:eastAsia="Calibri" w:hAnsi="Calibri" w:cs="Calibri"/>
          <w:b/>
          <w:bCs/>
          <w:sz w:val="20"/>
          <w:lang w:val="en"/>
        </w:rPr>
      </w:pPr>
    </w:p>
    <w:p w14:paraId="395F0844"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Responsibilities</w:t>
      </w:r>
    </w:p>
    <w:p w14:paraId="0DCCE775"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08D82350"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66CF6331"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3D1D324E"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241FBC92"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7091E588" w14:textId="77777777" w:rsidR="00156356" w:rsidRPr="001355B8" w:rsidRDefault="00156356" w:rsidP="00156356">
      <w:pPr>
        <w:numPr>
          <w:ilvl w:val="0"/>
          <w:numId w:val="1"/>
        </w:numPr>
        <w:spacing w:after="160" w:line="259" w:lineRule="auto"/>
        <w:rPr>
          <w:rFonts w:ascii="Calibri" w:eastAsia="Calibri" w:hAnsi="Calibri" w:cs="Calibri"/>
          <w:vanish/>
          <w:sz w:val="20"/>
          <w:lang w:val="en"/>
        </w:rPr>
      </w:pPr>
    </w:p>
    <w:p w14:paraId="281F90F6"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 xml:space="preserve">All staff covered by this </w:t>
      </w:r>
      <w:r>
        <w:rPr>
          <w:rFonts w:ascii="Calibri" w:hAnsi="Calibri" w:cs="Calibri"/>
          <w:iCs/>
          <w:sz w:val="20"/>
          <w:lang w:val="en-US"/>
        </w:rPr>
        <w:t>P</w:t>
      </w:r>
      <w:r w:rsidRPr="001355B8">
        <w:rPr>
          <w:rFonts w:ascii="Calibri" w:hAnsi="Calibri" w:cs="Calibri"/>
          <w:iCs/>
          <w:sz w:val="20"/>
          <w:lang w:val="en-US"/>
        </w:rPr>
        <w:t xml:space="preserve">olicy are responsible for adhering to and acting in a manner consistent with this </w:t>
      </w:r>
      <w:r>
        <w:rPr>
          <w:rFonts w:ascii="Calibri" w:hAnsi="Calibri" w:cs="Calibri"/>
          <w:iCs/>
          <w:sz w:val="20"/>
          <w:lang w:val="en-US"/>
        </w:rPr>
        <w:t>P</w:t>
      </w:r>
      <w:r w:rsidRPr="001355B8">
        <w:rPr>
          <w:rFonts w:ascii="Calibri" w:hAnsi="Calibri" w:cs="Calibri"/>
          <w:iCs/>
          <w:sz w:val="20"/>
          <w:lang w:val="en-US"/>
        </w:rPr>
        <w:t xml:space="preserve">olicy and associated </w:t>
      </w:r>
      <w:r>
        <w:rPr>
          <w:rFonts w:ascii="Calibri" w:hAnsi="Calibri" w:cs="Calibri"/>
          <w:iCs/>
          <w:sz w:val="20"/>
          <w:lang w:val="en-US"/>
        </w:rPr>
        <w:t>P</w:t>
      </w:r>
      <w:r w:rsidRPr="001355B8">
        <w:rPr>
          <w:rFonts w:ascii="Calibri" w:hAnsi="Calibri" w:cs="Calibri"/>
          <w:iCs/>
          <w:sz w:val="20"/>
          <w:lang w:val="en-US"/>
        </w:rPr>
        <w:t>rocedures.</w:t>
      </w:r>
    </w:p>
    <w:p w14:paraId="5E08FF43" w14:textId="77777777" w:rsidR="00156356" w:rsidRPr="001355B8" w:rsidRDefault="00156356" w:rsidP="00156356">
      <w:pPr>
        <w:numPr>
          <w:ilvl w:val="1"/>
          <w:numId w:val="3"/>
        </w:numPr>
        <w:spacing w:after="160" w:line="259" w:lineRule="auto"/>
        <w:ind w:left="1021" w:hanging="539"/>
        <w:rPr>
          <w:rFonts w:ascii="Calibri" w:hAnsi="Calibri" w:cs="Calibri"/>
          <w:iCs/>
          <w:sz w:val="20"/>
          <w:lang w:val="en-US"/>
        </w:rPr>
      </w:pPr>
      <w:r w:rsidRPr="001355B8">
        <w:rPr>
          <w:rFonts w:ascii="Calibri" w:hAnsi="Calibri" w:cs="Calibri"/>
          <w:iCs/>
          <w:sz w:val="20"/>
          <w:lang w:val="en-US"/>
        </w:rPr>
        <w:t xml:space="preserve">The responsibilities of specific staff </w:t>
      </w:r>
      <w:r>
        <w:rPr>
          <w:rFonts w:ascii="Calibri" w:hAnsi="Calibri" w:cs="Calibri"/>
          <w:iCs/>
          <w:sz w:val="20"/>
          <w:lang w:val="en-US"/>
        </w:rPr>
        <w:t xml:space="preserve">members </w:t>
      </w:r>
      <w:r w:rsidRPr="001355B8">
        <w:rPr>
          <w:rFonts w:ascii="Calibri" w:hAnsi="Calibri" w:cs="Calibri"/>
          <w:iCs/>
          <w:sz w:val="20"/>
          <w:lang w:val="en-US"/>
        </w:rPr>
        <w:t>and staff groups are detailed within the Supporting Procedures in Section 7.</w:t>
      </w:r>
    </w:p>
    <w:p w14:paraId="1A359BA3" w14:textId="77777777" w:rsidR="00156356" w:rsidRPr="001355B8" w:rsidRDefault="00156356" w:rsidP="00156356">
      <w:pPr>
        <w:ind w:left="284"/>
        <w:rPr>
          <w:rFonts w:ascii="Calibri" w:hAnsi="Calibri" w:cs="Calibri"/>
          <w:iCs/>
          <w:sz w:val="20"/>
          <w:lang w:val="en-US"/>
        </w:rPr>
      </w:pPr>
    </w:p>
    <w:p w14:paraId="15A07E14" w14:textId="77777777" w:rsidR="00156356" w:rsidRPr="001355B8" w:rsidRDefault="00156356" w:rsidP="00156356">
      <w:pPr>
        <w:keepNext/>
        <w:keepLines/>
        <w:numPr>
          <w:ilvl w:val="0"/>
          <w:numId w:val="2"/>
        </w:numPr>
        <w:spacing w:after="160" w:line="259" w:lineRule="auto"/>
        <w:ind w:left="482" w:hanging="482"/>
        <w:outlineLvl w:val="1"/>
        <w:rPr>
          <w:rFonts w:ascii="Calibri Light" w:hAnsi="Calibri Light"/>
          <w:color w:val="2F5496"/>
          <w:sz w:val="26"/>
          <w:szCs w:val="26"/>
          <w:lang w:val="en"/>
        </w:rPr>
      </w:pPr>
      <w:r w:rsidRPr="001355B8">
        <w:rPr>
          <w:rFonts w:ascii="Calibri Light" w:hAnsi="Calibri Light"/>
          <w:color w:val="2F5496"/>
          <w:sz w:val="26"/>
          <w:szCs w:val="26"/>
          <w:lang w:val="en"/>
        </w:rPr>
        <w:t>Related Documentation</w:t>
      </w:r>
    </w:p>
    <w:p w14:paraId="49119224" w14:textId="77777777" w:rsidR="00156356" w:rsidRPr="001355B8" w:rsidRDefault="000E0F70" w:rsidP="00156356">
      <w:pPr>
        <w:spacing w:after="120"/>
        <w:ind w:left="482"/>
        <w:rPr>
          <w:rFonts w:ascii="Calibri" w:eastAsia="Calibri" w:hAnsi="Calibri" w:cs="Calibri"/>
          <w:sz w:val="20"/>
        </w:rPr>
      </w:pPr>
      <w:hyperlink r:id="rId21" w:history="1">
        <w:r w:rsidR="00156356" w:rsidRPr="001355B8">
          <w:rPr>
            <w:rFonts w:ascii="Calibri" w:eastAsia="Calibri" w:hAnsi="Calibri" w:cs="Calibri"/>
            <w:color w:val="0563C1"/>
            <w:sz w:val="20"/>
            <w:u w:val="single"/>
            <w:lang w:val="en"/>
          </w:rPr>
          <w:t xml:space="preserve">United Nations Convention on the Rights of Persons with Disabilities </w:t>
        </w:r>
      </w:hyperlink>
    </w:p>
    <w:p w14:paraId="422056DB" w14:textId="77777777" w:rsidR="00156356" w:rsidRPr="001355B8" w:rsidRDefault="000E0F70" w:rsidP="00156356">
      <w:pPr>
        <w:spacing w:after="120"/>
        <w:ind w:left="482"/>
        <w:rPr>
          <w:rFonts w:ascii="Calibri" w:eastAsia="Calibri" w:hAnsi="Calibri" w:cs="Calibri"/>
          <w:sz w:val="20"/>
        </w:rPr>
      </w:pPr>
      <w:hyperlink r:id="rId22" w:history="1">
        <w:r w:rsidR="00156356" w:rsidRPr="001355B8">
          <w:rPr>
            <w:rFonts w:ascii="Calibri" w:eastAsia="Calibri" w:hAnsi="Calibri" w:cs="Calibri"/>
            <w:color w:val="0563C1"/>
            <w:sz w:val="20"/>
            <w:u w:val="single"/>
            <w:lang w:val="en"/>
          </w:rPr>
          <w:t>Disability Discrimination Act 1992 (Cth)</w:t>
        </w:r>
      </w:hyperlink>
    </w:p>
    <w:p w14:paraId="6DB0D8FC" w14:textId="77777777" w:rsidR="00156356" w:rsidRPr="001355B8" w:rsidRDefault="000E0F70" w:rsidP="00156356">
      <w:pPr>
        <w:spacing w:after="120"/>
        <w:ind w:left="482"/>
        <w:rPr>
          <w:rFonts w:ascii="Calibri" w:eastAsia="Calibri" w:hAnsi="Calibri" w:cs="Calibri"/>
          <w:color w:val="0563C1"/>
          <w:sz w:val="20"/>
          <w:u w:val="single"/>
          <w:lang w:val="en"/>
        </w:rPr>
      </w:pPr>
      <w:hyperlink r:id="rId23" w:history="1">
        <w:r w:rsidR="00156356" w:rsidRPr="001355B8">
          <w:rPr>
            <w:rFonts w:ascii="Calibri" w:eastAsia="Calibri" w:hAnsi="Calibri" w:cs="Calibri"/>
            <w:color w:val="0563C1"/>
            <w:sz w:val="20"/>
            <w:u w:val="single"/>
            <w:lang w:val="en"/>
          </w:rPr>
          <w:t>Disability Standards for Education 2005</w:t>
        </w:r>
      </w:hyperlink>
    </w:p>
    <w:p w14:paraId="34813C0D" w14:textId="77777777" w:rsidR="00156356" w:rsidRPr="001355B8" w:rsidRDefault="000E0F70" w:rsidP="00156356">
      <w:pPr>
        <w:spacing w:after="120"/>
        <w:ind w:left="482"/>
        <w:rPr>
          <w:rFonts w:ascii="Calibri" w:eastAsia="Calibri" w:hAnsi="Calibri" w:cs="Calibri"/>
          <w:color w:val="0563C1"/>
          <w:sz w:val="20"/>
          <w:u w:val="single"/>
          <w:lang w:val="en"/>
        </w:rPr>
      </w:pPr>
      <w:hyperlink r:id="rId24" w:history="1">
        <w:r w:rsidR="00156356" w:rsidRPr="001355B8">
          <w:rPr>
            <w:rFonts w:ascii="Calibri" w:eastAsia="Calibri" w:hAnsi="Calibri" w:cs="Calibri"/>
            <w:color w:val="0563C1"/>
            <w:sz w:val="20"/>
            <w:u w:val="single"/>
            <w:lang w:val="en"/>
          </w:rPr>
          <w:t>South Australian Equal Opportunity Act 1984</w:t>
        </w:r>
      </w:hyperlink>
      <w:r w:rsidR="00156356" w:rsidRPr="001355B8">
        <w:rPr>
          <w:rFonts w:ascii="Calibri" w:eastAsia="Calibri" w:hAnsi="Calibri" w:cs="Calibri"/>
          <w:color w:val="0563C1"/>
          <w:sz w:val="20"/>
          <w:u w:val="single"/>
          <w:lang w:val="en"/>
        </w:rPr>
        <w:t xml:space="preserve"> (SA)</w:t>
      </w:r>
    </w:p>
    <w:p w14:paraId="5CE985FA" w14:textId="77777777" w:rsidR="00156356" w:rsidRPr="001355B8" w:rsidRDefault="000E0F70" w:rsidP="00156356">
      <w:pPr>
        <w:spacing w:after="120"/>
        <w:ind w:left="482"/>
        <w:rPr>
          <w:rFonts w:ascii="Calibri" w:eastAsia="Calibri" w:hAnsi="Calibri" w:cs="Calibri"/>
          <w:sz w:val="20"/>
          <w:lang w:val="en"/>
        </w:rPr>
      </w:pPr>
      <w:hyperlink r:id="rId25" w:history="1">
        <w:r w:rsidR="00156356" w:rsidRPr="001355B8">
          <w:rPr>
            <w:rFonts w:ascii="Calibri" w:eastAsia="Calibri" w:hAnsi="Calibri" w:cs="Calibri"/>
            <w:color w:val="0563C1"/>
            <w:sz w:val="20"/>
            <w:u w:val="single"/>
            <w:lang w:val="en"/>
          </w:rPr>
          <w:t>University of South Australia Act 1990</w:t>
        </w:r>
      </w:hyperlink>
      <w:r w:rsidR="00156356" w:rsidRPr="001355B8">
        <w:rPr>
          <w:rFonts w:ascii="Calibri" w:eastAsia="Calibri" w:hAnsi="Calibri" w:cs="Calibri"/>
          <w:sz w:val="20"/>
          <w:lang w:val="en"/>
        </w:rPr>
        <w:t xml:space="preserve"> </w:t>
      </w:r>
    </w:p>
    <w:p w14:paraId="05C5BE10" w14:textId="77777777" w:rsidR="00156356" w:rsidRPr="001355B8" w:rsidRDefault="000E0F70" w:rsidP="00156356">
      <w:pPr>
        <w:spacing w:after="120"/>
        <w:ind w:left="482"/>
        <w:rPr>
          <w:rFonts w:ascii="Calibri" w:eastAsia="Calibri" w:hAnsi="Calibri" w:cs="Calibri"/>
          <w:color w:val="0563C1"/>
          <w:sz w:val="20"/>
          <w:u w:val="single"/>
          <w:lang w:val="en"/>
        </w:rPr>
      </w:pPr>
      <w:hyperlink r:id="rId26" w:history="1">
        <w:r w:rsidR="00156356" w:rsidRPr="001355B8">
          <w:rPr>
            <w:rFonts w:ascii="Calibri" w:eastAsia="Calibri" w:hAnsi="Calibri" w:cs="Calibri"/>
            <w:color w:val="0563C1"/>
            <w:sz w:val="20"/>
            <w:u w:val="single"/>
            <w:lang w:val="en"/>
          </w:rPr>
          <w:t>University of South Australia Health Safety and Injury Management Policy (C-6)</w:t>
        </w:r>
      </w:hyperlink>
    </w:p>
    <w:bookmarkStart w:id="0" w:name="_Hlk71121115"/>
    <w:p w14:paraId="0E19110E" w14:textId="77777777" w:rsidR="00156356" w:rsidRPr="001355B8" w:rsidRDefault="00156356" w:rsidP="00156356">
      <w:pPr>
        <w:spacing w:after="120"/>
        <w:ind w:left="482"/>
        <w:rPr>
          <w:rFonts w:ascii="Calibri" w:eastAsia="Calibri" w:hAnsi="Calibri" w:cs="Calibri"/>
          <w:sz w:val="20"/>
          <w:lang w:val="en"/>
        </w:rPr>
      </w:pPr>
      <w:r w:rsidRPr="001355B8">
        <w:rPr>
          <w:rFonts w:ascii="Calibri" w:eastAsia="Calibri" w:hAnsi="Calibri" w:cs="Calibri"/>
          <w:sz w:val="20"/>
          <w:lang w:val="en"/>
        </w:rPr>
        <w:fldChar w:fldCharType="begin"/>
      </w:r>
      <w:r w:rsidRPr="001355B8">
        <w:rPr>
          <w:rFonts w:ascii="Calibri" w:eastAsia="Calibri" w:hAnsi="Calibri" w:cs="Calibri"/>
          <w:sz w:val="20"/>
          <w:lang w:val="en"/>
        </w:rPr>
        <w:instrText xml:space="preserve"> HYPERLINK "https://i.unisa.edu.au/policies-and-procedures/university-policies/hr/privacy-policy/" </w:instrText>
      </w:r>
      <w:r w:rsidRPr="001355B8">
        <w:rPr>
          <w:rFonts w:ascii="Calibri" w:eastAsia="Calibri" w:hAnsi="Calibri" w:cs="Calibri"/>
          <w:sz w:val="20"/>
          <w:lang w:val="en"/>
        </w:rPr>
        <w:fldChar w:fldCharType="separate"/>
      </w:r>
      <w:r w:rsidRPr="001355B8">
        <w:rPr>
          <w:rFonts w:ascii="Calibri" w:eastAsia="Calibri" w:hAnsi="Calibri" w:cs="Calibri"/>
          <w:color w:val="0563C1"/>
          <w:sz w:val="20"/>
          <w:u w:val="single"/>
          <w:lang w:val="en"/>
        </w:rPr>
        <w:t>University of South Australia Privacy Policy</w:t>
      </w:r>
      <w:bookmarkEnd w:id="0"/>
      <w:r w:rsidRPr="001355B8">
        <w:rPr>
          <w:rFonts w:ascii="Calibri" w:eastAsia="Calibri" w:hAnsi="Calibri" w:cs="Calibri"/>
          <w:color w:val="0563C1"/>
          <w:sz w:val="20"/>
          <w:u w:val="single"/>
          <w:lang w:val="en"/>
        </w:rPr>
        <w:t xml:space="preserve"> M-1</w:t>
      </w:r>
      <w:r w:rsidRPr="001355B8">
        <w:rPr>
          <w:rFonts w:ascii="Calibri" w:eastAsia="Calibri" w:hAnsi="Calibri" w:cs="Calibri"/>
          <w:sz w:val="20"/>
          <w:lang w:val="en"/>
        </w:rPr>
        <w:fldChar w:fldCharType="end"/>
      </w:r>
    </w:p>
    <w:p w14:paraId="72B00420" w14:textId="77777777" w:rsidR="00156356" w:rsidRDefault="000E0F70" w:rsidP="00156356">
      <w:pPr>
        <w:spacing w:after="120"/>
        <w:ind w:left="482"/>
        <w:rPr>
          <w:rFonts w:ascii="Calibri" w:eastAsia="Calibri" w:hAnsi="Calibri" w:cs="Calibri"/>
          <w:color w:val="0563C1"/>
          <w:sz w:val="20"/>
          <w:u w:val="single"/>
          <w:lang w:val="en"/>
        </w:rPr>
      </w:pPr>
      <w:hyperlink r:id="rId27" w:history="1">
        <w:r w:rsidR="00156356" w:rsidRPr="001355B8">
          <w:rPr>
            <w:rFonts w:ascii="Calibri" w:eastAsia="Calibri" w:hAnsi="Calibri" w:cs="Calibri"/>
            <w:color w:val="0563C1"/>
            <w:sz w:val="20"/>
            <w:u w:val="single"/>
            <w:lang w:val="en"/>
          </w:rPr>
          <w:t>University of South Australia Students with Disabilities Policy (C-7)</w:t>
        </w:r>
      </w:hyperlink>
    </w:p>
    <w:p w14:paraId="659B28BF" w14:textId="77777777" w:rsidR="00156356" w:rsidRPr="001355B8" w:rsidRDefault="00156356" w:rsidP="00156356">
      <w:pPr>
        <w:ind w:left="482"/>
        <w:rPr>
          <w:rFonts w:ascii="Calibri" w:eastAsia="Calibri" w:hAnsi="Calibri" w:cs="Calibri"/>
          <w:color w:val="0000FF"/>
          <w:sz w:val="20"/>
        </w:rPr>
      </w:pPr>
      <w:r w:rsidRPr="001355B8">
        <w:rPr>
          <w:rFonts w:ascii="Calibri" w:eastAsia="Calibri" w:hAnsi="Calibri" w:cs="Calibri"/>
          <w:color w:val="0000FF"/>
          <w:sz w:val="20"/>
        </w:rPr>
        <w:t xml:space="preserve">Workplace Adjustments Procedure </w:t>
      </w:r>
    </w:p>
    <w:p w14:paraId="0C772199" w14:textId="77777777" w:rsidR="00156356" w:rsidRPr="001355B8" w:rsidRDefault="00156356" w:rsidP="00156356">
      <w:pPr>
        <w:spacing w:after="120"/>
        <w:ind w:left="482"/>
        <w:rPr>
          <w:rFonts w:ascii="Calibri" w:eastAsia="Calibri" w:hAnsi="Calibri" w:cs="Calibri"/>
          <w:color w:val="0563C1"/>
          <w:sz w:val="20"/>
          <w:u w:val="single"/>
          <w:lang w:val="en"/>
        </w:rPr>
      </w:pPr>
    </w:p>
    <w:p w14:paraId="5150A7DF" w14:textId="77777777" w:rsidR="00156356" w:rsidRPr="001355B8" w:rsidRDefault="00156356" w:rsidP="00156356">
      <w:pPr>
        <w:jc w:val="both"/>
        <w:rPr>
          <w:rFonts w:ascii="Calibri" w:eastAsia="Calibri" w:hAnsi="Calibri" w:cs="Calibri"/>
          <w:sz w:val="20"/>
          <w:lang w:val="en"/>
        </w:rPr>
      </w:pPr>
    </w:p>
    <w:p w14:paraId="1E45062F" w14:textId="77777777" w:rsidR="00156356" w:rsidRPr="001355B8" w:rsidRDefault="00156356" w:rsidP="00156356">
      <w:pPr>
        <w:keepNext/>
        <w:keepLines/>
        <w:numPr>
          <w:ilvl w:val="0"/>
          <w:numId w:val="2"/>
        </w:numPr>
        <w:spacing w:after="160" w:line="259" w:lineRule="auto"/>
        <w:ind w:left="482" w:hanging="482"/>
        <w:outlineLvl w:val="1"/>
        <w:rPr>
          <w:rFonts w:ascii="Calibri" w:hAnsi="Calibri" w:cs="Calibri"/>
          <w:color w:val="2F5496"/>
          <w:sz w:val="22"/>
          <w:szCs w:val="22"/>
          <w:lang w:val="en"/>
        </w:rPr>
      </w:pPr>
      <w:r w:rsidRPr="001355B8">
        <w:rPr>
          <w:rFonts w:ascii="Calibri" w:hAnsi="Calibri" w:cs="Calibri"/>
          <w:color w:val="2F5496"/>
          <w:sz w:val="22"/>
          <w:szCs w:val="22"/>
          <w:lang w:val="en"/>
        </w:rPr>
        <w:t>Approval and Review</w:t>
      </w:r>
    </w:p>
    <w:tbl>
      <w:tblPr>
        <w:tblStyle w:val="TableGrid"/>
        <w:tblW w:w="977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366"/>
      </w:tblGrid>
      <w:tr w:rsidR="00156356" w:rsidRPr="001355B8" w14:paraId="086B9749" w14:textId="77777777" w:rsidTr="002D055A">
        <w:tc>
          <w:tcPr>
            <w:tcW w:w="2409" w:type="dxa"/>
          </w:tcPr>
          <w:p w14:paraId="590AE954"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Responsible Officer:</w:t>
            </w:r>
          </w:p>
        </w:tc>
        <w:tc>
          <w:tcPr>
            <w:tcW w:w="7366" w:type="dxa"/>
          </w:tcPr>
          <w:p w14:paraId="12A61475" w14:textId="77777777" w:rsidR="00156356" w:rsidRPr="001355B8" w:rsidRDefault="00156356" w:rsidP="002D055A">
            <w:pPr>
              <w:spacing w:after="120"/>
              <w:jc w:val="both"/>
              <w:rPr>
                <w:rFonts w:ascii="Calibri" w:eastAsia="Calibri" w:hAnsi="Calibri" w:cs="Calibri"/>
                <w:color w:val="000000"/>
                <w:sz w:val="22"/>
                <w:szCs w:val="22"/>
                <w:lang w:val="en"/>
              </w:rPr>
            </w:pPr>
            <w:r w:rsidRPr="001355B8">
              <w:rPr>
                <w:rFonts w:ascii="Calibri" w:hAnsi="Calibri" w:cs="Calibri"/>
                <w:color w:val="000000"/>
                <w:sz w:val="22"/>
                <w:szCs w:val="22"/>
                <w:lang w:val="en"/>
              </w:rPr>
              <w:t>Executive Director: PTC</w:t>
            </w:r>
          </w:p>
        </w:tc>
      </w:tr>
      <w:tr w:rsidR="00156356" w:rsidRPr="001355B8" w14:paraId="3DD94290" w14:textId="77777777" w:rsidTr="002D055A">
        <w:tc>
          <w:tcPr>
            <w:tcW w:w="2409" w:type="dxa"/>
          </w:tcPr>
          <w:p w14:paraId="229789A3"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 xml:space="preserve">Approving Authority: </w:t>
            </w:r>
          </w:p>
        </w:tc>
        <w:tc>
          <w:tcPr>
            <w:tcW w:w="7366" w:type="dxa"/>
          </w:tcPr>
          <w:p w14:paraId="2A87FBF2"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Council</w:t>
            </w:r>
          </w:p>
        </w:tc>
      </w:tr>
      <w:tr w:rsidR="00156356" w:rsidRPr="001355B8" w14:paraId="5DEAE7CB" w14:textId="77777777" w:rsidTr="002D055A">
        <w:tc>
          <w:tcPr>
            <w:tcW w:w="2409" w:type="dxa"/>
          </w:tcPr>
          <w:p w14:paraId="52DB6B5F"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Commencement Date:</w:t>
            </w:r>
          </w:p>
        </w:tc>
        <w:tc>
          <w:tcPr>
            <w:tcW w:w="7366" w:type="dxa"/>
          </w:tcPr>
          <w:p w14:paraId="46B30C47" w14:textId="77777777" w:rsidR="00156356" w:rsidRPr="001355B8" w:rsidRDefault="00156356" w:rsidP="002D055A">
            <w:pPr>
              <w:spacing w:after="120"/>
              <w:jc w:val="both"/>
              <w:rPr>
                <w:rFonts w:ascii="Calibri" w:eastAsia="Calibri" w:hAnsi="Calibri" w:cs="Calibri"/>
                <w:i/>
                <w:iCs/>
                <w:sz w:val="22"/>
                <w:szCs w:val="22"/>
                <w:lang w:val="en"/>
              </w:rPr>
            </w:pPr>
            <w:r w:rsidRPr="001355B8">
              <w:rPr>
                <w:rFonts w:ascii="Calibri" w:eastAsia="Calibri" w:hAnsi="Calibri" w:cs="Calibri"/>
                <w:i/>
                <w:iCs/>
                <w:sz w:val="22"/>
                <w:szCs w:val="22"/>
                <w:lang w:val="en"/>
              </w:rPr>
              <w:t>TBD</w:t>
            </w:r>
          </w:p>
        </w:tc>
      </w:tr>
      <w:tr w:rsidR="00156356" w:rsidRPr="001355B8" w14:paraId="0DA74217" w14:textId="77777777" w:rsidTr="002D055A">
        <w:tc>
          <w:tcPr>
            <w:tcW w:w="2409" w:type="dxa"/>
          </w:tcPr>
          <w:p w14:paraId="17CB3515"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Review Date:</w:t>
            </w:r>
          </w:p>
        </w:tc>
        <w:tc>
          <w:tcPr>
            <w:tcW w:w="7366" w:type="dxa"/>
          </w:tcPr>
          <w:p w14:paraId="69C03467"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1 June 2027</w:t>
            </w:r>
          </w:p>
        </w:tc>
      </w:tr>
      <w:tr w:rsidR="00156356" w:rsidRPr="001355B8" w14:paraId="3011C642" w14:textId="77777777" w:rsidTr="002D055A">
        <w:tc>
          <w:tcPr>
            <w:tcW w:w="2409" w:type="dxa"/>
          </w:tcPr>
          <w:p w14:paraId="649F2AB2"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History:</w:t>
            </w:r>
          </w:p>
        </w:tc>
        <w:tc>
          <w:tcPr>
            <w:tcW w:w="7366" w:type="dxa"/>
          </w:tcPr>
          <w:p w14:paraId="4935CD4C" w14:textId="77777777" w:rsidR="00156356" w:rsidRPr="001355B8" w:rsidRDefault="00156356" w:rsidP="002D055A">
            <w:pPr>
              <w:spacing w:after="120"/>
              <w:jc w:val="both"/>
              <w:rPr>
                <w:rFonts w:ascii="Calibri" w:eastAsia="Calibri" w:hAnsi="Calibri" w:cs="Calibri"/>
                <w:sz w:val="22"/>
                <w:szCs w:val="22"/>
                <w:lang w:val="en"/>
              </w:rPr>
            </w:pPr>
            <w:r w:rsidRPr="001355B8">
              <w:rPr>
                <w:rFonts w:ascii="Calibri" w:eastAsia="Calibri" w:hAnsi="Calibri" w:cs="Calibri"/>
                <w:sz w:val="22"/>
                <w:szCs w:val="22"/>
                <w:lang w:val="en"/>
              </w:rPr>
              <w:t>This is a new policy</w:t>
            </w:r>
          </w:p>
        </w:tc>
      </w:tr>
    </w:tbl>
    <w:p w14:paraId="34EFB02A" w14:textId="77777777" w:rsidR="00156356" w:rsidRPr="001355B8" w:rsidRDefault="00156356" w:rsidP="00156356">
      <w:pPr>
        <w:spacing w:after="120"/>
        <w:ind w:left="-142"/>
        <w:rPr>
          <w:rFonts w:ascii="Calibri" w:eastAsia="Calibri" w:hAnsi="Calibri" w:cs="Calibri"/>
          <w:sz w:val="20"/>
          <w:lang w:val="en"/>
        </w:rPr>
      </w:pPr>
    </w:p>
    <w:p w14:paraId="6A45FB18" w14:textId="77777777" w:rsidR="00156356" w:rsidRPr="001355B8" w:rsidRDefault="00156356" w:rsidP="00156356">
      <w:pPr>
        <w:spacing w:after="120"/>
        <w:ind w:left="-142"/>
        <w:rPr>
          <w:rFonts w:ascii="Calibri" w:eastAsia="Calibri" w:hAnsi="Calibri" w:cs="Calibri"/>
          <w:sz w:val="20"/>
          <w:lang w:val="en"/>
        </w:rPr>
      </w:pPr>
    </w:p>
    <w:p w14:paraId="3E7646A3" w14:textId="77777777" w:rsidR="007D741C" w:rsidRDefault="007D741C"/>
    <w:sectPr w:rsidR="007D741C">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E608" w14:textId="77777777" w:rsidR="00156356" w:rsidRDefault="00156356" w:rsidP="00156356">
      <w:r>
        <w:separator/>
      </w:r>
    </w:p>
  </w:endnote>
  <w:endnote w:type="continuationSeparator" w:id="0">
    <w:p w14:paraId="709493D8" w14:textId="77777777" w:rsidR="00156356" w:rsidRDefault="00156356" w:rsidP="0015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ltis UniSA">
    <w:altName w:val="Calibri"/>
    <w:panose1 w:val="020B06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A501" w14:textId="77777777" w:rsidR="00156356" w:rsidRDefault="00156356" w:rsidP="00156356">
      <w:r>
        <w:separator/>
      </w:r>
    </w:p>
  </w:footnote>
  <w:footnote w:type="continuationSeparator" w:id="0">
    <w:p w14:paraId="2E12171C" w14:textId="77777777" w:rsidR="00156356" w:rsidRDefault="00156356" w:rsidP="0015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C7DB" w14:textId="6DFF80B4" w:rsidR="00156356" w:rsidRPr="00156356" w:rsidRDefault="000E0F70">
    <w:pPr>
      <w:pStyle w:val="Header"/>
      <w:rPr>
        <w:rFonts w:asciiTheme="minorHAnsi" w:hAnsiTheme="minorHAnsi" w:cstheme="minorHAnsi"/>
        <w:sz w:val="20"/>
        <w:szCs w:val="20"/>
      </w:rPr>
    </w:pPr>
    <w:sdt>
      <w:sdtPr>
        <w:rPr>
          <w:rFonts w:asciiTheme="minorHAnsi" w:hAnsiTheme="minorHAnsi" w:cstheme="minorHAnsi"/>
          <w:sz w:val="20"/>
          <w:szCs w:val="20"/>
        </w:rPr>
        <w:id w:val="1835879517"/>
        <w:docPartObj>
          <w:docPartGallery w:val="Watermarks"/>
          <w:docPartUnique/>
        </w:docPartObj>
      </w:sdtPr>
      <w:sdtEndPr/>
      <w:sdtContent>
        <w:r>
          <w:rPr>
            <w:rFonts w:asciiTheme="minorHAnsi" w:hAnsiTheme="minorHAnsi" w:cstheme="minorHAnsi"/>
            <w:noProof/>
            <w:sz w:val="20"/>
            <w:szCs w:val="20"/>
          </w:rPr>
          <w:pict w14:anchorId="5CCC9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56356" w:rsidRPr="00156356">
      <w:rPr>
        <w:rFonts w:asciiTheme="minorHAnsi" w:hAnsiTheme="minorHAnsi" w:cstheme="minorHAns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E90"/>
    <w:multiLevelType w:val="multilevel"/>
    <w:tmpl w:val="82F0BCB0"/>
    <w:lvl w:ilvl="0">
      <w:start w:val="1"/>
      <w:numFmt w:val="lowerLetter"/>
      <w:lvlText w:val="%1."/>
      <w:lvlJc w:val="left"/>
      <w:pPr>
        <w:ind w:left="1074" w:hanging="360"/>
      </w:pPr>
      <w:rPr>
        <w:rFonts w:hint="default"/>
      </w:rPr>
    </w:lvl>
    <w:lvl w:ilvl="1">
      <w:start w:val="1"/>
      <w:numFmt w:val="decimal"/>
      <w:isLgl/>
      <w:lvlText w:val="%1.%2."/>
      <w:lvlJc w:val="left"/>
      <w:pPr>
        <w:ind w:left="1428" w:hanging="430"/>
      </w:pPr>
      <w:rPr>
        <w:rFonts w:hint="default"/>
        <w:b w:val="0"/>
        <w:bCs/>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 w15:restartNumberingAfterBreak="0">
    <w:nsid w:val="1F7863CC"/>
    <w:multiLevelType w:val="multilevel"/>
    <w:tmpl w:val="B40CAF8A"/>
    <w:lvl w:ilvl="0">
      <w:start w:val="1"/>
      <w:numFmt w:val="bullet"/>
      <w:lvlText w:val=""/>
      <w:lvlJc w:val="left"/>
      <w:pPr>
        <w:ind w:left="0" w:firstLine="595"/>
      </w:pPr>
      <w:rPr>
        <w:rFonts w:ascii="Wingdings" w:hAnsi="Wingdings" w:hint="default"/>
      </w:rPr>
    </w:lvl>
    <w:lvl w:ilvl="1">
      <w:start w:val="1"/>
      <w:numFmt w:val="decimal"/>
      <w:lvlText w:val="%1.%2"/>
      <w:lvlJc w:val="left"/>
      <w:pPr>
        <w:ind w:left="425" w:firstLine="595"/>
      </w:pPr>
      <w:rPr>
        <w:rFonts w:hint="default"/>
        <w:b w:val="0"/>
        <w:bCs w:val="0"/>
      </w:rPr>
    </w:lvl>
    <w:lvl w:ilvl="2">
      <w:start w:val="1"/>
      <w:numFmt w:val="bullet"/>
      <w:lvlText w:val="-"/>
      <w:lvlJc w:val="left"/>
      <w:pPr>
        <w:ind w:left="850" w:firstLine="595"/>
      </w:pPr>
      <w:rPr>
        <w:rFonts w:ascii="Calibri" w:hAnsi="Calibri" w:hint="default"/>
      </w:rPr>
    </w:lvl>
    <w:lvl w:ilvl="3">
      <w:start w:val="1"/>
      <w:numFmt w:val="decimal"/>
      <w:lvlText w:val="%1.%2.%3.%4"/>
      <w:lvlJc w:val="left"/>
      <w:pPr>
        <w:ind w:left="1275" w:firstLine="595"/>
      </w:pPr>
      <w:rPr>
        <w:rFonts w:hint="default"/>
      </w:rPr>
    </w:lvl>
    <w:lvl w:ilvl="4">
      <w:start w:val="1"/>
      <w:numFmt w:val="decimal"/>
      <w:lvlText w:val="%1.%2.%3.%4.%5"/>
      <w:lvlJc w:val="left"/>
      <w:pPr>
        <w:ind w:left="1700" w:firstLine="595"/>
      </w:pPr>
      <w:rPr>
        <w:rFonts w:hint="default"/>
      </w:rPr>
    </w:lvl>
    <w:lvl w:ilvl="5">
      <w:start w:val="1"/>
      <w:numFmt w:val="decimal"/>
      <w:lvlText w:val="%1.%2.%3.%4.%5.%6"/>
      <w:lvlJc w:val="left"/>
      <w:pPr>
        <w:ind w:left="2125" w:firstLine="595"/>
      </w:pPr>
      <w:rPr>
        <w:rFonts w:hint="default"/>
      </w:rPr>
    </w:lvl>
    <w:lvl w:ilvl="6">
      <w:start w:val="1"/>
      <w:numFmt w:val="decimal"/>
      <w:lvlText w:val="%1.%2.%3.%4.%5.%6.%7"/>
      <w:lvlJc w:val="left"/>
      <w:pPr>
        <w:ind w:left="2550" w:firstLine="595"/>
      </w:pPr>
      <w:rPr>
        <w:rFonts w:hint="default"/>
      </w:rPr>
    </w:lvl>
    <w:lvl w:ilvl="7">
      <w:start w:val="1"/>
      <w:numFmt w:val="decimal"/>
      <w:lvlText w:val="%1.%2.%3.%4.%5.%6.%7.%8"/>
      <w:lvlJc w:val="left"/>
      <w:pPr>
        <w:ind w:left="2975" w:firstLine="595"/>
      </w:pPr>
      <w:rPr>
        <w:rFonts w:hint="default"/>
      </w:rPr>
    </w:lvl>
    <w:lvl w:ilvl="8">
      <w:start w:val="1"/>
      <w:numFmt w:val="decimal"/>
      <w:lvlText w:val="%1.%2.%3.%4.%5.%6.%7.%8.%9"/>
      <w:lvlJc w:val="left"/>
      <w:pPr>
        <w:ind w:left="3400" w:firstLine="595"/>
      </w:pPr>
      <w:rPr>
        <w:rFonts w:hint="default"/>
      </w:rPr>
    </w:lvl>
  </w:abstractNum>
  <w:abstractNum w:abstractNumId="2" w15:restartNumberingAfterBreak="0">
    <w:nsid w:val="2F9E0EEE"/>
    <w:multiLevelType w:val="multilevel"/>
    <w:tmpl w:val="AAC019AE"/>
    <w:lvl w:ilvl="0">
      <w:start w:val="4"/>
      <w:numFmt w:val="decimal"/>
      <w:lvlText w:val="%1"/>
      <w:lvlJc w:val="left"/>
      <w:pPr>
        <w:ind w:left="360" w:hanging="360"/>
      </w:pPr>
      <w:rPr>
        <w:rFonts w:hint="default"/>
      </w:rPr>
    </w:lvl>
    <w:lvl w:ilvl="1">
      <w:start w:val="1"/>
      <w:numFmt w:val="decimal"/>
      <w:lvlText w:val="%1.%2"/>
      <w:lvlJc w:val="left"/>
      <w:pPr>
        <w:ind w:left="714" w:hanging="43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4770A37"/>
    <w:multiLevelType w:val="multilevel"/>
    <w:tmpl w:val="8048C85C"/>
    <w:lvl w:ilvl="0">
      <w:start w:val="1"/>
      <w:numFmt w:val="decimal"/>
      <w:lvlText w:val="%1."/>
      <w:lvlJc w:val="left"/>
      <w:pPr>
        <w:ind w:left="360" w:hanging="360"/>
      </w:pPr>
      <w:rPr>
        <w:rFonts w:hint="default"/>
      </w:rPr>
    </w:lvl>
    <w:lvl w:ilvl="1">
      <w:start w:val="1"/>
      <w:numFmt w:val="decimal"/>
      <w:isLgl/>
      <w:lvlText w:val="%1.%2."/>
      <w:lvlJc w:val="left"/>
      <w:pPr>
        <w:ind w:left="714" w:hanging="43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94403B4"/>
    <w:multiLevelType w:val="hybridMultilevel"/>
    <w:tmpl w:val="6576B898"/>
    <w:lvl w:ilvl="0" w:tplc="0C090017">
      <w:start w:val="1"/>
      <w:numFmt w:val="lowerLetter"/>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num w:numId="1">
    <w:abstractNumId w:val="2"/>
  </w:num>
  <w:num w:numId="2">
    <w:abstractNumId w:val="3"/>
  </w:num>
  <w:num w:numId="3">
    <w:abstractNumId w:val="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14" w:hanging="43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56"/>
    <w:rsid w:val="000E0F70"/>
    <w:rsid w:val="00156356"/>
    <w:rsid w:val="00180EFC"/>
    <w:rsid w:val="00261DA1"/>
    <w:rsid w:val="004A13D2"/>
    <w:rsid w:val="0062257F"/>
    <w:rsid w:val="00750280"/>
    <w:rsid w:val="007D741C"/>
    <w:rsid w:val="00866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B43FFE"/>
  <w15:chartTrackingRefBased/>
  <w15:docId w15:val="{24AAA69B-4051-4291-8ACA-4A74D6A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56"/>
    <w:pPr>
      <w:spacing w:after="0" w:line="240" w:lineRule="auto"/>
    </w:pPr>
    <w:rPr>
      <w:rFonts w:ascii="Courier" w:eastAsia="Times New Roman" w:hAnsi="Courier" w:cs="Times New Roman"/>
      <w:sz w:val="24"/>
    </w:rPr>
  </w:style>
  <w:style w:type="paragraph" w:styleId="Heading3">
    <w:name w:val="heading 3"/>
    <w:basedOn w:val="Normal"/>
    <w:next w:val="Normal"/>
    <w:link w:val="Heading3Char"/>
    <w:autoRedefine/>
    <w:uiPriority w:val="9"/>
    <w:unhideWhenUsed/>
    <w:qFormat/>
    <w:rsid w:val="00750280"/>
    <w:pPr>
      <w:keepNext/>
      <w:keepLines/>
      <w:spacing w:before="40" w:after="120" w:line="252" w:lineRule="auto"/>
      <w:outlineLvl w:val="2"/>
    </w:pPr>
    <w:rPr>
      <w:rFonts w:eastAsiaTheme="majorEastAsia"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280"/>
    <w:rPr>
      <w:rFonts w:eastAsiaTheme="majorEastAsia" w:cstheme="majorBidi"/>
      <w:i/>
      <w:color w:val="1F3763" w:themeColor="accent1" w:themeShade="7F"/>
      <w:szCs w:val="24"/>
    </w:rPr>
  </w:style>
  <w:style w:type="table" w:styleId="TableGrid">
    <w:name w:val="Table Grid"/>
    <w:basedOn w:val="TableNormal"/>
    <w:uiPriority w:val="59"/>
    <w:rsid w:val="00156356"/>
    <w:pPr>
      <w:spacing w:after="0" w:line="240" w:lineRule="auto"/>
    </w:pPr>
    <w:rPr>
      <w:rFonts w:ascii="Altis UniSA" w:hAnsi="Altis UniSA"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356"/>
    <w:pPr>
      <w:tabs>
        <w:tab w:val="center" w:pos="4513"/>
        <w:tab w:val="right" w:pos="9026"/>
      </w:tabs>
    </w:pPr>
  </w:style>
  <w:style w:type="character" w:customStyle="1" w:styleId="HeaderChar">
    <w:name w:val="Header Char"/>
    <w:basedOn w:val="DefaultParagraphFont"/>
    <w:link w:val="Header"/>
    <w:uiPriority w:val="99"/>
    <w:rsid w:val="00156356"/>
    <w:rPr>
      <w:rFonts w:ascii="Courier" w:eastAsia="Times New Roman" w:hAnsi="Courier" w:cs="Times New Roman"/>
      <w:sz w:val="24"/>
    </w:rPr>
  </w:style>
  <w:style w:type="paragraph" w:styleId="Footer">
    <w:name w:val="footer"/>
    <w:basedOn w:val="Normal"/>
    <w:link w:val="FooterChar"/>
    <w:uiPriority w:val="99"/>
    <w:unhideWhenUsed/>
    <w:rsid w:val="00156356"/>
    <w:pPr>
      <w:tabs>
        <w:tab w:val="center" w:pos="4513"/>
        <w:tab w:val="right" w:pos="9026"/>
      </w:tabs>
    </w:pPr>
  </w:style>
  <w:style w:type="character" w:customStyle="1" w:styleId="FooterChar">
    <w:name w:val="Footer Char"/>
    <w:basedOn w:val="DefaultParagraphFont"/>
    <w:link w:val="Footer"/>
    <w:uiPriority w:val="99"/>
    <w:rsid w:val="00156356"/>
    <w:rPr>
      <w:rFonts w:ascii="Courier" w:eastAsia="Times New Roman" w:hAnsi="Courier"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4426" TargetMode="External"/><Relationship Id="rId18" Type="http://schemas.openxmlformats.org/officeDocument/2006/relationships/hyperlink" Target="https://www.humanrights.gov.au/employers/good-practice-good-business-factsheets/disability-discrimination" TargetMode="External"/><Relationship Id="rId26" Type="http://schemas.openxmlformats.org/officeDocument/2006/relationships/hyperlink" Target="https://i.unisa.edu.au/policies-and-procedures/university-policies/corporate/c-6/" TargetMode="External"/><Relationship Id="rId3" Type="http://schemas.openxmlformats.org/officeDocument/2006/relationships/customXml" Target="../customXml/item3.xml"/><Relationship Id="rId21" Type="http://schemas.openxmlformats.org/officeDocument/2006/relationships/hyperlink" Target="http://www.info.dfat.gov.au/Info/Treaties/treaties.nsf/AllDocIDs/636560118784755BCA25726C0007D2AC" TargetMode="External"/><Relationship Id="rId7" Type="http://schemas.openxmlformats.org/officeDocument/2006/relationships/settings" Target="settings.xml"/><Relationship Id="rId12" Type="http://schemas.openxmlformats.org/officeDocument/2006/relationships/hyperlink" Target="http://www.info.dfat.gov.au/Info/Treaties/treaties.nsf/AllDocIDs/636560118784755BCA25726C0007D2AC" TargetMode="External"/><Relationship Id="rId17" Type="http://schemas.openxmlformats.org/officeDocument/2006/relationships/hyperlink" Target="https://www.legislation.gov.au/Series/C2004A04426" TargetMode="External"/><Relationship Id="rId25" Type="http://schemas.openxmlformats.org/officeDocument/2006/relationships/hyperlink" Target="https://legislation.sa.gov.au/LZ/C/A/UNIVERSITY%20OF%20SOUTH%20AUSTRALIA%20ACT%201990.aspx" TargetMode="External"/><Relationship Id="rId2" Type="http://schemas.openxmlformats.org/officeDocument/2006/relationships/customXml" Target="../customXml/item2.xml"/><Relationship Id="rId16" Type="http://schemas.openxmlformats.org/officeDocument/2006/relationships/hyperlink" Target="https://www.legislation.gov.au/Series/C2004A04426" TargetMode="External"/><Relationship Id="rId20" Type="http://schemas.openxmlformats.org/officeDocument/2006/relationships/hyperlink" Target="https://i.unisa.edu.au/policies-and-procedures/university-policies/hr/privacy-poli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sa.gov.au/LZ/C/A/Equal%20Opportunity%20Act%201984.aspx" TargetMode="External"/><Relationship Id="rId5" Type="http://schemas.openxmlformats.org/officeDocument/2006/relationships/numbering" Target="numbering.xml"/><Relationship Id="rId15" Type="http://schemas.openxmlformats.org/officeDocument/2006/relationships/hyperlink" Target="https://i.unisa.edu.au/policies-and-procedures/university-policies/corporate/c-7/" TargetMode="External"/><Relationship Id="rId23" Type="http://schemas.openxmlformats.org/officeDocument/2006/relationships/hyperlink" Target="https://www.legislation.gov.au/Details/F2005L0076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gov.au/Series/C2004A044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disability-standards-education-2005" TargetMode="External"/><Relationship Id="rId22" Type="http://schemas.openxmlformats.org/officeDocument/2006/relationships/hyperlink" Target="https://www.legislation.gov.au/Details/C2022C00087" TargetMode="External"/><Relationship Id="rId27" Type="http://schemas.openxmlformats.org/officeDocument/2006/relationships/hyperlink" Target="https://i.unisa.edu.au/policies-and-procedures/university-policies/corporate/c-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A3F0E815D1F488115AB6E2EE11DFE" ma:contentTypeVersion="11" ma:contentTypeDescription="Create a new document." ma:contentTypeScope="" ma:versionID="d1de3cbc8472550b2a1c329e197d7421">
  <xsd:schema xmlns:xsd="http://www.w3.org/2001/XMLSchema" xmlns:xs="http://www.w3.org/2001/XMLSchema" xmlns:p="http://schemas.microsoft.com/office/2006/metadata/properties" xmlns:ns2="e1b88620-435b-4b4d-a07c-91eca11911c5" xmlns:ns3="943b3b80-cc2a-418f-b569-d99e0bef6592" targetNamespace="http://schemas.microsoft.com/office/2006/metadata/properties" ma:root="true" ma:fieldsID="fa59ae4751c018d7b6329a539a56b1c7" ns2:_="" ns3:_="">
    <xsd:import namespace="e1b88620-435b-4b4d-a07c-91eca11911c5"/>
    <xsd:import namespace="943b3b80-cc2a-418f-b569-d99e0bef65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88620-435b-4b4d-a07c-91eca1191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b3b80-cc2a-418f-b569-d99e0bef65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6D764-56D6-415A-868A-34C0988F5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88620-435b-4b4d-a07c-91eca11911c5"/>
    <ds:schemaRef ds:uri="943b3b80-cc2a-418f-b569-d99e0bef6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2FC91-9AE2-46B8-ABD7-4509360E35A8}">
  <ds:schemaRefs>
    <ds:schemaRef ds:uri="http://schemas.openxmlformats.org/officeDocument/2006/bibliography"/>
  </ds:schemaRefs>
</ds:datastoreItem>
</file>

<file path=customXml/itemProps3.xml><?xml version="1.0" encoding="utf-8"?>
<ds:datastoreItem xmlns:ds="http://schemas.openxmlformats.org/officeDocument/2006/customXml" ds:itemID="{DB5119E9-460A-4185-B75C-858BE3CD340C}">
  <ds:schemaRef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943b3b80-cc2a-418f-b569-d99e0bef6592"/>
    <ds:schemaRef ds:uri="e1b88620-435b-4b4d-a07c-91eca11911c5"/>
    <ds:schemaRef ds:uri="http://schemas.microsoft.com/office/2006/metadata/properties"/>
  </ds:schemaRefs>
</ds:datastoreItem>
</file>

<file path=customXml/itemProps4.xml><?xml version="1.0" encoding="utf-8"?>
<ds:datastoreItem xmlns:ds="http://schemas.openxmlformats.org/officeDocument/2006/customXml" ds:itemID="{68917A47-7ADF-4327-AABE-00EC8E135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McMahon</dc:creator>
  <cp:keywords/>
  <dc:description/>
  <cp:lastModifiedBy>Thomas McMahon</cp:lastModifiedBy>
  <cp:revision>2</cp:revision>
  <cp:lastPrinted>2023-03-10T04:04:00Z</cp:lastPrinted>
  <dcterms:created xsi:type="dcterms:W3CDTF">2023-03-10T04:09:00Z</dcterms:created>
  <dcterms:modified xsi:type="dcterms:W3CDTF">2023-03-10T04:09:00Z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0x0101004E3A3F0E815D1F488115AB6E2EE11DFE</vt:lpwstr>
  </property>
</Properties>
</file>