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01BD" w14:textId="3150AAE7" w:rsidR="004C7155" w:rsidRDefault="004C7155" w:rsidP="00A465B7">
      <w:pPr>
        <w:spacing w:before="240"/>
        <w:jc w:val="right"/>
        <w:rPr>
          <w:rFonts w:cstheme="minorHAnsi"/>
          <w:b/>
          <w:color w:val="0A53A2"/>
          <w:sz w:val="28"/>
          <w:szCs w:val="28"/>
        </w:rPr>
      </w:pPr>
      <w:r>
        <w:rPr>
          <w:noProof/>
        </w:rPr>
        <w:drawing>
          <wp:anchor distT="0" distB="0" distL="114300" distR="114300" simplePos="0" relativeHeight="251658240" behindDoc="0" locked="0" layoutInCell="1" allowOverlap="1" wp14:anchorId="3C2E5E85" wp14:editId="59ECEC35">
            <wp:simplePos x="0" y="0"/>
            <wp:positionH relativeFrom="column">
              <wp:posOffset>0</wp:posOffset>
            </wp:positionH>
            <wp:positionV relativeFrom="margin">
              <wp:align>top</wp:align>
            </wp:positionV>
            <wp:extent cx="824279" cy="657225"/>
            <wp:effectExtent l="0" t="0" r="0" b="0"/>
            <wp:wrapNone/>
            <wp:docPr id="2" name="Picture 2" descr="UniSA l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SA logo vertic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4279"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color w:val="0A53A2"/>
          <w:sz w:val="28"/>
          <w:szCs w:val="28"/>
        </w:rPr>
        <w:t xml:space="preserve">Guideline for the Management and </w:t>
      </w:r>
    </w:p>
    <w:p w14:paraId="39844687" w14:textId="52F65FFB" w:rsidR="004C7155" w:rsidRPr="00222F76" w:rsidRDefault="004C7155" w:rsidP="00A465B7">
      <w:pPr>
        <w:pBdr>
          <w:bottom w:val="single" w:sz="4" w:space="12" w:color="auto"/>
        </w:pBdr>
        <w:spacing w:before="120"/>
        <w:jc w:val="right"/>
        <w:rPr>
          <w:rFonts w:cstheme="minorHAnsi"/>
          <w:b/>
          <w:color w:val="0A53A2"/>
          <w:sz w:val="28"/>
          <w:szCs w:val="28"/>
        </w:rPr>
      </w:pPr>
      <w:r>
        <w:rPr>
          <w:rFonts w:cstheme="minorHAnsi"/>
          <w:b/>
          <w:color w:val="0A53A2"/>
          <w:sz w:val="28"/>
          <w:szCs w:val="28"/>
        </w:rPr>
        <w:t>Administration of Casual Employment</w:t>
      </w:r>
    </w:p>
    <w:p w14:paraId="665E302E" w14:textId="77777777" w:rsidR="004C7155" w:rsidRPr="00222F76" w:rsidRDefault="004C7155" w:rsidP="00A465B7">
      <w:pPr>
        <w:spacing w:before="240"/>
        <w:jc w:val="both"/>
        <w:rPr>
          <w:rFonts w:cstheme="minorHAnsi"/>
          <w:b/>
          <w:noProof/>
          <w:color w:val="0A53A2"/>
          <w:sz w:val="22"/>
          <w:szCs w:val="22"/>
          <w:lang w:val="en-US"/>
        </w:rPr>
      </w:pPr>
      <w:r w:rsidRPr="00222F76">
        <w:rPr>
          <w:rFonts w:cstheme="minorHAnsi"/>
          <w:b/>
          <w:noProof/>
          <w:color w:val="0A53A2"/>
          <w:sz w:val="22"/>
          <w:szCs w:val="22"/>
          <w:lang w:val="en-US"/>
        </w:rPr>
        <w:t>Context and Purpose</w:t>
      </w:r>
    </w:p>
    <w:p w14:paraId="6409720A" w14:textId="5D6AF1A0" w:rsidR="003A5236" w:rsidRPr="00D331CD" w:rsidRDefault="003A5236" w:rsidP="0009342E">
      <w:pPr>
        <w:spacing w:before="120" w:line="276" w:lineRule="auto"/>
        <w:jc w:val="both"/>
        <w:rPr>
          <w:rFonts w:cstheme="minorHAnsi"/>
          <w:sz w:val="21"/>
          <w:szCs w:val="21"/>
        </w:rPr>
      </w:pPr>
      <w:r w:rsidRPr="00D331CD">
        <w:rPr>
          <w:rFonts w:cstheme="minorHAnsi"/>
          <w:sz w:val="21"/>
          <w:szCs w:val="21"/>
        </w:rPr>
        <w:t xml:space="preserve">The Guideline provides casual employment related information for staff and sets out administrative processes to inform the </w:t>
      </w:r>
      <w:r w:rsidR="00BD3A6A">
        <w:rPr>
          <w:rFonts w:cstheme="minorHAnsi"/>
          <w:sz w:val="21"/>
          <w:szCs w:val="21"/>
        </w:rPr>
        <w:t xml:space="preserve">management and </w:t>
      </w:r>
      <w:r w:rsidRPr="00D331CD">
        <w:rPr>
          <w:rFonts w:cstheme="minorHAnsi"/>
          <w:sz w:val="21"/>
          <w:szCs w:val="21"/>
        </w:rPr>
        <w:t xml:space="preserve">administration of casual employment at </w:t>
      </w:r>
      <w:r w:rsidR="00DD19EC">
        <w:rPr>
          <w:rFonts w:cstheme="minorHAnsi"/>
          <w:sz w:val="21"/>
          <w:szCs w:val="21"/>
        </w:rPr>
        <w:t>UniSA</w:t>
      </w:r>
      <w:r w:rsidRPr="00D331CD">
        <w:rPr>
          <w:rFonts w:cstheme="minorHAnsi"/>
          <w:sz w:val="21"/>
          <w:szCs w:val="21"/>
        </w:rPr>
        <w:t>.</w:t>
      </w:r>
    </w:p>
    <w:p w14:paraId="50768C06" w14:textId="4A133315" w:rsidR="00D331CD" w:rsidRDefault="004C7155" w:rsidP="0009342E">
      <w:pPr>
        <w:spacing w:before="120" w:line="276" w:lineRule="auto"/>
        <w:jc w:val="both"/>
        <w:rPr>
          <w:rFonts w:cstheme="minorHAnsi"/>
          <w:sz w:val="21"/>
          <w:szCs w:val="21"/>
        </w:rPr>
      </w:pPr>
      <w:r w:rsidRPr="004C7155">
        <w:rPr>
          <w:rFonts w:cstheme="minorHAnsi"/>
          <w:sz w:val="21"/>
          <w:szCs w:val="21"/>
        </w:rPr>
        <w:t>Casual employment provides a valuable mechanism to support the University</w:t>
      </w:r>
      <w:r w:rsidR="00E12710">
        <w:rPr>
          <w:rFonts w:cstheme="minorHAnsi"/>
          <w:sz w:val="21"/>
          <w:szCs w:val="21"/>
        </w:rPr>
        <w:t xml:space="preserve">’s </w:t>
      </w:r>
      <w:r w:rsidRPr="004C7155">
        <w:rPr>
          <w:rFonts w:cstheme="minorHAnsi"/>
          <w:sz w:val="21"/>
          <w:szCs w:val="21"/>
        </w:rPr>
        <w:t xml:space="preserve">workforce planning </w:t>
      </w:r>
      <w:r w:rsidR="00E12710" w:rsidRPr="004C7155">
        <w:rPr>
          <w:rFonts w:cstheme="minorHAnsi"/>
          <w:sz w:val="21"/>
          <w:szCs w:val="21"/>
        </w:rPr>
        <w:t>where</w:t>
      </w:r>
      <w:r w:rsidRPr="004C7155">
        <w:rPr>
          <w:rFonts w:cstheme="minorHAnsi"/>
          <w:sz w:val="21"/>
          <w:szCs w:val="21"/>
        </w:rPr>
        <w:t xml:space="preserve"> there is a need to respond to </w:t>
      </w:r>
      <w:r w:rsidR="00667665">
        <w:rPr>
          <w:rFonts w:cstheme="minorHAnsi"/>
          <w:sz w:val="21"/>
          <w:szCs w:val="21"/>
        </w:rPr>
        <w:t>ad hoc</w:t>
      </w:r>
      <w:r w:rsidRPr="004C7155">
        <w:rPr>
          <w:rFonts w:cstheme="minorHAnsi"/>
          <w:sz w:val="21"/>
          <w:szCs w:val="21"/>
        </w:rPr>
        <w:t xml:space="preserve"> needs or where work is</w:t>
      </w:r>
      <w:r w:rsidR="00333AC7">
        <w:rPr>
          <w:rFonts w:cstheme="minorHAnsi"/>
          <w:sz w:val="21"/>
          <w:szCs w:val="21"/>
        </w:rPr>
        <w:t xml:space="preserve"> short term and/or</w:t>
      </w:r>
      <w:r w:rsidRPr="004C7155">
        <w:rPr>
          <w:rFonts w:cstheme="minorHAnsi"/>
          <w:sz w:val="21"/>
          <w:szCs w:val="21"/>
        </w:rPr>
        <w:t xml:space="preserve"> intermittent. </w:t>
      </w:r>
    </w:p>
    <w:p w14:paraId="6F4A21D3" w14:textId="5EE8DD89" w:rsidR="00AC6286" w:rsidRDefault="004C7155" w:rsidP="0009342E">
      <w:pPr>
        <w:spacing w:before="120" w:line="276" w:lineRule="auto"/>
        <w:jc w:val="both"/>
        <w:rPr>
          <w:rFonts w:cstheme="minorHAnsi"/>
          <w:sz w:val="21"/>
          <w:szCs w:val="21"/>
        </w:rPr>
      </w:pPr>
      <w:r w:rsidRPr="004C7155">
        <w:rPr>
          <w:rFonts w:cstheme="minorHAnsi"/>
          <w:sz w:val="21"/>
          <w:szCs w:val="21"/>
        </w:rPr>
        <w:t xml:space="preserve">Casual employment is </w:t>
      </w:r>
      <w:r w:rsidR="00882E54">
        <w:rPr>
          <w:rFonts w:cstheme="minorHAnsi"/>
          <w:sz w:val="21"/>
          <w:szCs w:val="21"/>
        </w:rPr>
        <w:t>subject to the new definition of ‘casual emplo</w:t>
      </w:r>
      <w:r w:rsidR="007F315A">
        <w:rPr>
          <w:rFonts w:cstheme="minorHAnsi"/>
          <w:sz w:val="21"/>
          <w:szCs w:val="21"/>
        </w:rPr>
        <w:t xml:space="preserve">yee’ outlined in </w:t>
      </w:r>
      <w:r w:rsidR="00863B84">
        <w:rPr>
          <w:rFonts w:cstheme="minorHAnsi"/>
          <w:sz w:val="21"/>
          <w:szCs w:val="21"/>
        </w:rPr>
        <w:t xml:space="preserve">s 15A of </w:t>
      </w:r>
      <w:r w:rsidR="00570785" w:rsidDel="00863B84">
        <w:rPr>
          <w:rFonts w:cstheme="minorHAnsi"/>
          <w:sz w:val="21"/>
          <w:szCs w:val="21"/>
        </w:rPr>
        <w:t xml:space="preserve">the </w:t>
      </w:r>
      <w:r w:rsidR="00570785" w:rsidRPr="008B4AF6">
        <w:rPr>
          <w:rFonts w:cstheme="minorHAnsi"/>
          <w:i/>
          <w:iCs/>
          <w:sz w:val="21"/>
          <w:szCs w:val="21"/>
        </w:rPr>
        <w:t xml:space="preserve">Fair Work Act </w:t>
      </w:r>
      <w:r w:rsidR="00123767" w:rsidRPr="008B4AF6">
        <w:rPr>
          <w:rFonts w:cstheme="minorHAnsi"/>
          <w:i/>
          <w:iCs/>
          <w:sz w:val="21"/>
          <w:szCs w:val="21"/>
        </w:rPr>
        <w:t xml:space="preserve">2009 </w:t>
      </w:r>
      <w:r w:rsidR="00123767" w:rsidRPr="007F315A">
        <w:rPr>
          <w:rFonts w:cstheme="minorHAnsi"/>
          <w:sz w:val="21"/>
          <w:szCs w:val="21"/>
        </w:rPr>
        <w:t>(</w:t>
      </w:r>
      <w:proofErr w:type="spellStart"/>
      <w:r w:rsidR="00123767" w:rsidRPr="007F315A">
        <w:rPr>
          <w:rFonts w:cstheme="minorHAnsi"/>
          <w:sz w:val="21"/>
          <w:szCs w:val="21"/>
        </w:rPr>
        <w:t>Cth</w:t>
      </w:r>
      <w:proofErr w:type="spellEnd"/>
      <w:r w:rsidR="00123767" w:rsidRPr="007F315A">
        <w:rPr>
          <w:rFonts w:cstheme="minorHAnsi"/>
          <w:sz w:val="21"/>
          <w:szCs w:val="21"/>
        </w:rPr>
        <w:t>)</w:t>
      </w:r>
      <w:r w:rsidR="00123767">
        <w:rPr>
          <w:rFonts w:cstheme="minorHAnsi"/>
          <w:sz w:val="21"/>
          <w:szCs w:val="21"/>
        </w:rPr>
        <w:t xml:space="preserve"> effective 26 August 2024</w:t>
      </w:r>
      <w:r w:rsidR="00AC6286">
        <w:rPr>
          <w:rFonts w:cstheme="minorHAnsi"/>
          <w:sz w:val="21"/>
          <w:szCs w:val="21"/>
        </w:rPr>
        <w:t>:</w:t>
      </w:r>
    </w:p>
    <w:p w14:paraId="6F540A64" w14:textId="317E0B65" w:rsidR="00AC6286" w:rsidRPr="009D6644" w:rsidRDefault="003F5902" w:rsidP="0020522D">
      <w:pPr>
        <w:spacing w:before="120" w:line="276" w:lineRule="auto"/>
        <w:ind w:left="567" w:hanging="283"/>
        <w:jc w:val="both"/>
        <w:rPr>
          <w:rFonts w:cstheme="minorHAnsi"/>
          <w:i/>
          <w:iCs/>
          <w:sz w:val="21"/>
          <w:szCs w:val="21"/>
        </w:rPr>
      </w:pPr>
      <w:r w:rsidRPr="009D6644">
        <w:rPr>
          <w:rFonts w:cstheme="minorHAnsi"/>
          <w:i/>
          <w:iCs/>
          <w:sz w:val="21"/>
          <w:szCs w:val="21"/>
        </w:rPr>
        <w:t>“</w:t>
      </w:r>
      <w:r w:rsidR="00AC6286" w:rsidRPr="009D6644">
        <w:rPr>
          <w:rFonts w:cstheme="minorHAnsi"/>
          <w:i/>
          <w:iCs/>
          <w:sz w:val="21"/>
          <w:szCs w:val="21"/>
        </w:rPr>
        <w:t>An employee is a casual employee of an employer only if:​</w:t>
      </w:r>
    </w:p>
    <w:p w14:paraId="06EC0F54" w14:textId="6A4246A0" w:rsidR="00AC6286" w:rsidRPr="009D6644" w:rsidRDefault="00AC6286" w:rsidP="0020522D">
      <w:pPr>
        <w:pStyle w:val="ListParagraph"/>
        <w:numPr>
          <w:ilvl w:val="0"/>
          <w:numId w:val="23"/>
        </w:numPr>
        <w:spacing w:before="120" w:line="276" w:lineRule="auto"/>
        <w:ind w:left="567" w:hanging="283"/>
        <w:jc w:val="both"/>
        <w:rPr>
          <w:rFonts w:cstheme="minorHAnsi"/>
          <w:i/>
          <w:iCs/>
          <w:sz w:val="21"/>
          <w:szCs w:val="21"/>
        </w:rPr>
      </w:pPr>
      <w:r w:rsidRPr="009D6644">
        <w:rPr>
          <w:rFonts w:cstheme="minorHAnsi"/>
          <w:i/>
          <w:iCs/>
          <w:sz w:val="21"/>
          <w:szCs w:val="21"/>
        </w:rPr>
        <w:t>​the employment relationship is characterised by an absence of a firm advance commitment to continuing and indefinite work; and ​</w:t>
      </w:r>
    </w:p>
    <w:p w14:paraId="1BABCD8F" w14:textId="63598A78" w:rsidR="00AC6286" w:rsidRPr="009D6644" w:rsidRDefault="00AC6286" w:rsidP="0020522D">
      <w:pPr>
        <w:pStyle w:val="ListParagraph"/>
        <w:numPr>
          <w:ilvl w:val="0"/>
          <w:numId w:val="23"/>
        </w:numPr>
        <w:spacing w:before="120" w:line="276" w:lineRule="auto"/>
        <w:ind w:left="567" w:hanging="283"/>
        <w:jc w:val="both"/>
        <w:rPr>
          <w:rFonts w:cstheme="minorHAnsi"/>
          <w:i/>
          <w:iCs/>
          <w:sz w:val="21"/>
          <w:szCs w:val="21"/>
        </w:rPr>
      </w:pPr>
      <w:r w:rsidRPr="009D6644">
        <w:rPr>
          <w:rFonts w:cstheme="minorHAnsi"/>
          <w:i/>
          <w:iCs/>
          <w:sz w:val="21"/>
          <w:szCs w:val="21"/>
        </w:rPr>
        <w:t>​the employee would be entitled to a casual loading or a specific rate of pay for casual employees under the terms of a fair work instrument if the employee were a casual employee, or the employee is entitled to such a loading or rate of pay under the contract of employment.​</w:t>
      </w:r>
      <w:r w:rsidR="003F5902" w:rsidRPr="009D6644">
        <w:rPr>
          <w:rFonts w:cstheme="minorHAnsi"/>
          <w:i/>
          <w:iCs/>
          <w:sz w:val="21"/>
          <w:szCs w:val="21"/>
        </w:rPr>
        <w:t>”</w:t>
      </w:r>
    </w:p>
    <w:p w14:paraId="112E8299" w14:textId="396352A9" w:rsidR="00094D30" w:rsidRPr="00094D30" w:rsidRDefault="00094D30" w:rsidP="003F5902">
      <w:pPr>
        <w:spacing w:before="120" w:line="276" w:lineRule="auto"/>
        <w:jc w:val="both"/>
        <w:rPr>
          <w:rFonts w:cstheme="minorHAnsi"/>
          <w:sz w:val="21"/>
          <w:szCs w:val="21"/>
        </w:rPr>
      </w:pPr>
      <w:r w:rsidRPr="00094D30">
        <w:rPr>
          <w:rFonts w:cstheme="minorHAnsi"/>
          <w:sz w:val="21"/>
          <w:szCs w:val="21"/>
        </w:rPr>
        <w:t xml:space="preserve">In addition to the new definition, </w:t>
      </w:r>
      <w:r w:rsidR="00C61403">
        <w:rPr>
          <w:rFonts w:cstheme="minorHAnsi"/>
          <w:sz w:val="21"/>
          <w:szCs w:val="21"/>
        </w:rPr>
        <w:t xml:space="preserve">s </w:t>
      </w:r>
      <w:r w:rsidRPr="00094D30">
        <w:rPr>
          <w:rFonts w:cstheme="minorHAnsi"/>
          <w:sz w:val="21"/>
          <w:szCs w:val="21"/>
        </w:rPr>
        <w:t xml:space="preserve">15A(4) of the </w:t>
      </w:r>
      <w:r w:rsidRPr="00863B84">
        <w:rPr>
          <w:rFonts w:cstheme="minorHAnsi"/>
          <w:i/>
          <w:iCs/>
          <w:sz w:val="21"/>
          <w:szCs w:val="21"/>
        </w:rPr>
        <w:t>Fair Work Act</w:t>
      </w:r>
      <w:r w:rsidRPr="00094D30">
        <w:rPr>
          <w:rFonts w:cstheme="minorHAnsi"/>
          <w:sz w:val="21"/>
          <w:szCs w:val="21"/>
        </w:rPr>
        <w:t xml:space="preserve"> specifically </w:t>
      </w:r>
      <w:r w:rsidR="00D7748D">
        <w:rPr>
          <w:rFonts w:cstheme="minorHAnsi"/>
          <w:sz w:val="21"/>
          <w:szCs w:val="21"/>
        </w:rPr>
        <w:t>addresses</w:t>
      </w:r>
      <w:r w:rsidRPr="00094D30">
        <w:rPr>
          <w:rFonts w:cstheme="minorHAnsi"/>
          <w:sz w:val="21"/>
          <w:szCs w:val="21"/>
        </w:rPr>
        <w:t xml:space="preserve"> </w:t>
      </w:r>
      <w:r w:rsidR="00C61403">
        <w:rPr>
          <w:rFonts w:cstheme="minorHAnsi"/>
          <w:sz w:val="21"/>
          <w:szCs w:val="21"/>
        </w:rPr>
        <w:t>the</w:t>
      </w:r>
      <w:r w:rsidR="001E7449">
        <w:rPr>
          <w:rFonts w:cstheme="minorHAnsi"/>
          <w:sz w:val="21"/>
          <w:szCs w:val="21"/>
        </w:rPr>
        <w:t xml:space="preserve"> engagement </w:t>
      </w:r>
      <w:r w:rsidR="0063227A">
        <w:rPr>
          <w:rFonts w:cstheme="minorHAnsi"/>
          <w:sz w:val="21"/>
          <w:szCs w:val="21"/>
        </w:rPr>
        <w:t xml:space="preserve">of </w:t>
      </w:r>
      <w:r w:rsidRPr="00094D30">
        <w:rPr>
          <w:rFonts w:cstheme="minorHAnsi"/>
          <w:sz w:val="21"/>
          <w:szCs w:val="21"/>
        </w:rPr>
        <w:t>teaching and academic staff members on rolling casual contracts</w:t>
      </w:r>
      <w:r w:rsidR="00C61403">
        <w:rPr>
          <w:rFonts w:cstheme="minorHAnsi"/>
          <w:sz w:val="21"/>
          <w:szCs w:val="21"/>
        </w:rPr>
        <w:t xml:space="preserve"> in the </w:t>
      </w:r>
      <w:r w:rsidR="003F5902">
        <w:rPr>
          <w:rFonts w:cstheme="minorHAnsi"/>
          <w:sz w:val="21"/>
          <w:szCs w:val="21"/>
        </w:rPr>
        <w:t>h</w:t>
      </w:r>
      <w:r w:rsidR="00C61403">
        <w:rPr>
          <w:rFonts w:cstheme="minorHAnsi"/>
          <w:sz w:val="21"/>
          <w:szCs w:val="21"/>
        </w:rPr>
        <w:t xml:space="preserve">igher </w:t>
      </w:r>
      <w:r w:rsidR="003F5902">
        <w:rPr>
          <w:rFonts w:cstheme="minorHAnsi"/>
          <w:sz w:val="21"/>
          <w:szCs w:val="21"/>
        </w:rPr>
        <w:t>e</w:t>
      </w:r>
      <w:r w:rsidR="00C61403">
        <w:rPr>
          <w:rFonts w:cstheme="minorHAnsi"/>
          <w:sz w:val="21"/>
          <w:szCs w:val="21"/>
        </w:rPr>
        <w:t xml:space="preserve">ducation sector. </w:t>
      </w:r>
      <w:r w:rsidRPr="00094D30">
        <w:rPr>
          <w:rFonts w:cstheme="minorHAnsi"/>
          <w:sz w:val="21"/>
          <w:szCs w:val="21"/>
        </w:rPr>
        <w:t>Essentially, a staff member is not a casual if:​</w:t>
      </w:r>
    </w:p>
    <w:p w14:paraId="4054F0F0" w14:textId="77777777" w:rsidR="00094D30" w:rsidRPr="008B4AF6" w:rsidRDefault="00094D30" w:rsidP="008B4AF6">
      <w:pPr>
        <w:pStyle w:val="ListParagraph"/>
        <w:numPr>
          <w:ilvl w:val="0"/>
          <w:numId w:val="25"/>
        </w:numPr>
        <w:spacing w:before="120" w:line="276" w:lineRule="auto"/>
        <w:jc w:val="both"/>
        <w:rPr>
          <w:rFonts w:cstheme="minorHAnsi"/>
          <w:sz w:val="21"/>
          <w:szCs w:val="21"/>
        </w:rPr>
      </w:pPr>
      <w:r w:rsidRPr="008B4AF6">
        <w:rPr>
          <w:rFonts w:cstheme="minorHAnsi"/>
          <w:sz w:val="21"/>
          <w:szCs w:val="21"/>
        </w:rPr>
        <w:t>The staff member is a member of the academic staff or teaching academic staff of a higher education institution.​</w:t>
      </w:r>
    </w:p>
    <w:p w14:paraId="48405B92" w14:textId="3B15AD4A" w:rsidR="00094D30" w:rsidRPr="003F5902" w:rsidRDefault="00094D30" w:rsidP="003F5902">
      <w:pPr>
        <w:pStyle w:val="ListParagraph"/>
        <w:numPr>
          <w:ilvl w:val="0"/>
          <w:numId w:val="25"/>
        </w:numPr>
        <w:spacing w:before="120" w:line="276" w:lineRule="auto"/>
        <w:jc w:val="both"/>
        <w:rPr>
          <w:rFonts w:cstheme="minorHAnsi"/>
          <w:sz w:val="21"/>
          <w:szCs w:val="21"/>
        </w:rPr>
      </w:pPr>
      <w:r w:rsidRPr="008B4AF6">
        <w:rPr>
          <w:rFonts w:cstheme="minorHAnsi"/>
          <w:sz w:val="21"/>
          <w:szCs w:val="21"/>
        </w:rPr>
        <w:t xml:space="preserve">The staff member’s contract of employment includes a term providing for the contract to terminate at the end of an identifiable period. </w:t>
      </w:r>
    </w:p>
    <w:p w14:paraId="26D024BA" w14:textId="45F62C89" w:rsidR="00C738A7" w:rsidRDefault="00C738A7" w:rsidP="0009342E">
      <w:pPr>
        <w:spacing w:before="120" w:line="276" w:lineRule="auto"/>
        <w:jc w:val="both"/>
        <w:rPr>
          <w:rFonts w:cstheme="minorHAnsi"/>
          <w:sz w:val="21"/>
          <w:szCs w:val="21"/>
        </w:rPr>
      </w:pPr>
      <w:r>
        <w:rPr>
          <w:rFonts w:cstheme="minorHAnsi"/>
          <w:sz w:val="21"/>
          <w:szCs w:val="21"/>
        </w:rPr>
        <w:t xml:space="preserve">The </w:t>
      </w:r>
      <w:r w:rsidR="00552A0D">
        <w:rPr>
          <w:rFonts w:cstheme="minorHAnsi"/>
          <w:sz w:val="21"/>
          <w:szCs w:val="21"/>
        </w:rPr>
        <w:t xml:space="preserve">type and combination of activities </w:t>
      </w:r>
      <w:r w:rsidR="00576BC6">
        <w:rPr>
          <w:rFonts w:cstheme="minorHAnsi"/>
          <w:sz w:val="21"/>
          <w:szCs w:val="21"/>
        </w:rPr>
        <w:t xml:space="preserve">that are under consideration for </w:t>
      </w:r>
      <w:r w:rsidR="007C0BEA">
        <w:rPr>
          <w:rFonts w:cstheme="minorHAnsi"/>
          <w:sz w:val="21"/>
          <w:szCs w:val="21"/>
        </w:rPr>
        <w:t xml:space="preserve">inclusion in a casual </w:t>
      </w:r>
      <w:r w:rsidR="00A951D8">
        <w:rPr>
          <w:rFonts w:cstheme="minorHAnsi"/>
          <w:sz w:val="21"/>
          <w:szCs w:val="21"/>
        </w:rPr>
        <w:t>offer</w:t>
      </w:r>
      <w:r w:rsidDel="007C0BEA">
        <w:rPr>
          <w:rFonts w:cstheme="minorHAnsi"/>
          <w:sz w:val="21"/>
          <w:szCs w:val="21"/>
        </w:rPr>
        <w:t xml:space="preserve"> of work </w:t>
      </w:r>
      <w:r>
        <w:rPr>
          <w:rFonts w:cstheme="minorHAnsi"/>
          <w:sz w:val="21"/>
          <w:szCs w:val="21"/>
        </w:rPr>
        <w:t xml:space="preserve">should be </w:t>
      </w:r>
      <w:r w:rsidR="00844AAB">
        <w:rPr>
          <w:rFonts w:cstheme="minorHAnsi"/>
          <w:sz w:val="21"/>
          <w:szCs w:val="21"/>
        </w:rPr>
        <w:t>carefully assessed</w:t>
      </w:r>
      <w:r>
        <w:rPr>
          <w:rFonts w:cstheme="minorHAnsi"/>
          <w:sz w:val="21"/>
          <w:szCs w:val="21"/>
        </w:rPr>
        <w:t xml:space="preserve"> </w:t>
      </w:r>
      <w:r w:rsidR="00A9701B">
        <w:rPr>
          <w:rFonts w:cstheme="minorHAnsi"/>
          <w:sz w:val="21"/>
          <w:szCs w:val="21"/>
        </w:rPr>
        <w:t>to determine the most appropriate method for engaging a staff member</w:t>
      </w:r>
      <w:r w:rsidR="008475EE">
        <w:rPr>
          <w:rFonts w:cstheme="minorHAnsi"/>
          <w:sz w:val="21"/>
          <w:szCs w:val="21"/>
        </w:rPr>
        <w:t>. B</w:t>
      </w:r>
      <w:r>
        <w:rPr>
          <w:rFonts w:cstheme="minorHAnsi"/>
          <w:sz w:val="21"/>
          <w:szCs w:val="21"/>
        </w:rPr>
        <w:t xml:space="preserve">efore </w:t>
      </w:r>
      <w:r w:rsidR="00783ED1">
        <w:rPr>
          <w:rFonts w:cstheme="minorHAnsi"/>
          <w:sz w:val="21"/>
          <w:szCs w:val="21"/>
        </w:rPr>
        <w:t>issu</w:t>
      </w:r>
      <w:r w:rsidR="00844AAB">
        <w:rPr>
          <w:rFonts w:cstheme="minorHAnsi"/>
          <w:sz w:val="21"/>
          <w:szCs w:val="21"/>
        </w:rPr>
        <w:t>ing</w:t>
      </w:r>
      <w:r>
        <w:rPr>
          <w:rFonts w:cstheme="minorHAnsi"/>
          <w:sz w:val="21"/>
          <w:szCs w:val="21"/>
        </w:rPr>
        <w:t xml:space="preserve"> a casual contract of </w:t>
      </w:r>
      <w:r w:rsidR="00783ED1">
        <w:rPr>
          <w:rFonts w:cstheme="minorHAnsi"/>
          <w:sz w:val="21"/>
          <w:szCs w:val="21"/>
        </w:rPr>
        <w:t>employment</w:t>
      </w:r>
      <w:r>
        <w:rPr>
          <w:rFonts w:cstheme="minorHAnsi"/>
          <w:sz w:val="21"/>
          <w:szCs w:val="21"/>
        </w:rPr>
        <w:t xml:space="preserve"> and </w:t>
      </w:r>
      <w:r w:rsidR="00783ED1">
        <w:rPr>
          <w:rFonts w:cstheme="minorHAnsi"/>
          <w:sz w:val="21"/>
          <w:szCs w:val="21"/>
        </w:rPr>
        <w:t>subsequent offers of work</w:t>
      </w:r>
      <w:r w:rsidR="00FA2E04">
        <w:rPr>
          <w:rFonts w:cstheme="minorHAnsi"/>
          <w:sz w:val="21"/>
          <w:szCs w:val="21"/>
        </w:rPr>
        <w:t xml:space="preserve">, </w:t>
      </w:r>
      <w:r w:rsidR="008475EE">
        <w:rPr>
          <w:rFonts w:cstheme="minorHAnsi"/>
          <w:sz w:val="21"/>
          <w:szCs w:val="21"/>
        </w:rPr>
        <w:t xml:space="preserve">consider whether it would be more appropriate </w:t>
      </w:r>
      <w:r w:rsidR="00592537">
        <w:rPr>
          <w:rFonts w:cstheme="minorHAnsi"/>
          <w:sz w:val="21"/>
          <w:szCs w:val="21"/>
        </w:rPr>
        <w:t xml:space="preserve">to engage someone under the </w:t>
      </w:r>
      <w:r w:rsidR="00FA2E04">
        <w:rPr>
          <w:rFonts w:cstheme="minorHAnsi"/>
          <w:sz w:val="21"/>
          <w:szCs w:val="21"/>
        </w:rPr>
        <w:t xml:space="preserve">fixed term and continuing </w:t>
      </w:r>
      <w:r w:rsidR="00FD2C91">
        <w:rPr>
          <w:rFonts w:cstheme="minorHAnsi"/>
          <w:sz w:val="21"/>
          <w:szCs w:val="21"/>
        </w:rPr>
        <w:t xml:space="preserve">provisions in the </w:t>
      </w:r>
      <w:hyperlink r:id="rId12" w:history="1">
        <w:r w:rsidR="00FD2C91" w:rsidRPr="004C7155">
          <w:rPr>
            <w:rStyle w:val="Hyperlink"/>
            <w:rFonts w:cstheme="minorHAnsi"/>
            <w:sz w:val="21"/>
            <w:szCs w:val="21"/>
          </w:rPr>
          <w:t>University of South Australia Enterprise Agreement 20</w:t>
        </w:r>
        <w:r w:rsidR="00FD2C91" w:rsidRPr="00A510D6">
          <w:rPr>
            <w:rStyle w:val="Hyperlink"/>
            <w:rFonts w:cstheme="minorHAnsi"/>
            <w:sz w:val="21"/>
            <w:szCs w:val="21"/>
          </w:rPr>
          <w:t>23</w:t>
        </w:r>
      </w:hyperlink>
      <w:r w:rsidR="00FD2C91" w:rsidRPr="004C7155">
        <w:rPr>
          <w:rFonts w:cstheme="minorHAnsi"/>
          <w:sz w:val="21"/>
          <w:szCs w:val="21"/>
        </w:rPr>
        <w:t xml:space="preserve"> </w:t>
      </w:r>
      <w:r w:rsidR="00FD2C91">
        <w:rPr>
          <w:rFonts w:cstheme="minorHAnsi"/>
          <w:sz w:val="21"/>
          <w:szCs w:val="21"/>
        </w:rPr>
        <w:t>(</w:t>
      </w:r>
      <w:r w:rsidR="00FD2C91" w:rsidRPr="003460E9">
        <w:rPr>
          <w:rFonts w:cstheme="minorHAnsi"/>
          <w:b/>
          <w:bCs/>
          <w:sz w:val="21"/>
          <w:szCs w:val="21"/>
        </w:rPr>
        <w:t>the Enterprise Agreement</w:t>
      </w:r>
      <w:r w:rsidR="00FD2C91">
        <w:rPr>
          <w:rFonts w:cstheme="minorHAnsi"/>
          <w:sz w:val="21"/>
          <w:szCs w:val="21"/>
        </w:rPr>
        <w:t>).</w:t>
      </w:r>
    </w:p>
    <w:p w14:paraId="4A0B970C" w14:textId="4A6AEE74" w:rsidR="00191469" w:rsidRPr="004C7155" w:rsidRDefault="0023747E" w:rsidP="0009342E">
      <w:pPr>
        <w:pBdr>
          <w:bottom w:val="single" w:sz="4" w:space="12" w:color="auto"/>
        </w:pBdr>
        <w:spacing w:before="120" w:line="276" w:lineRule="auto"/>
        <w:jc w:val="both"/>
        <w:rPr>
          <w:rFonts w:cstheme="minorHAnsi"/>
          <w:sz w:val="21"/>
          <w:szCs w:val="21"/>
        </w:rPr>
      </w:pPr>
      <w:r>
        <w:rPr>
          <w:rFonts w:cstheme="minorHAnsi"/>
          <w:sz w:val="21"/>
          <w:szCs w:val="21"/>
        </w:rPr>
        <w:t xml:space="preserve">For </w:t>
      </w:r>
      <w:r w:rsidR="00F23DCD">
        <w:rPr>
          <w:rFonts w:cstheme="minorHAnsi"/>
          <w:sz w:val="21"/>
          <w:szCs w:val="21"/>
        </w:rPr>
        <w:t>Casual Administration System (CAS)</w:t>
      </w:r>
      <w:r w:rsidR="0007060A">
        <w:rPr>
          <w:rFonts w:cstheme="minorHAnsi"/>
          <w:sz w:val="21"/>
          <w:szCs w:val="21"/>
        </w:rPr>
        <w:t xml:space="preserve"> related information</w:t>
      </w:r>
      <w:r w:rsidR="00F23DCD">
        <w:rPr>
          <w:rFonts w:cstheme="minorHAnsi"/>
          <w:sz w:val="21"/>
          <w:szCs w:val="21"/>
        </w:rPr>
        <w:t xml:space="preserve">, </w:t>
      </w:r>
      <w:r w:rsidR="00834956">
        <w:rPr>
          <w:rFonts w:cstheme="minorHAnsi"/>
          <w:sz w:val="21"/>
          <w:szCs w:val="21"/>
        </w:rPr>
        <w:t>the</w:t>
      </w:r>
      <w:r w:rsidR="00F23DCD">
        <w:rPr>
          <w:rFonts w:cstheme="minorHAnsi"/>
          <w:sz w:val="21"/>
          <w:szCs w:val="21"/>
        </w:rPr>
        <w:t xml:space="preserve"> </w:t>
      </w:r>
      <w:hyperlink r:id="rId13" w:history="1">
        <w:r w:rsidR="007014AE" w:rsidRPr="00D1477E">
          <w:rPr>
            <w:rStyle w:val="Hyperlink"/>
            <w:rFonts w:cstheme="minorHAnsi"/>
            <w:sz w:val="21"/>
            <w:szCs w:val="21"/>
          </w:rPr>
          <w:t>Systems User Guide for the Casual Administration System</w:t>
        </w:r>
      </w:hyperlink>
      <w:r w:rsidR="00834956">
        <w:rPr>
          <w:rStyle w:val="Hyperlink"/>
          <w:rFonts w:cstheme="minorHAnsi"/>
          <w:sz w:val="21"/>
          <w:szCs w:val="21"/>
        </w:rPr>
        <w:t xml:space="preserve"> </w:t>
      </w:r>
      <w:r w:rsidR="00834956" w:rsidRPr="00834956">
        <w:rPr>
          <w:sz w:val="21"/>
          <w:szCs w:val="21"/>
        </w:rPr>
        <w:t>is being updated to reflect these changes</w:t>
      </w:r>
      <w:r w:rsidR="00F23DCD" w:rsidRPr="00834956">
        <w:rPr>
          <w:sz w:val="21"/>
          <w:szCs w:val="21"/>
        </w:rPr>
        <w:t>.</w:t>
      </w:r>
    </w:p>
    <w:p w14:paraId="0E9433FC" w14:textId="77777777" w:rsidR="004C7155" w:rsidRPr="006E1487" w:rsidRDefault="004C7155" w:rsidP="00A465B7">
      <w:pPr>
        <w:spacing w:before="240" w:after="120"/>
        <w:jc w:val="both"/>
        <w:rPr>
          <w:rFonts w:cstheme="minorHAnsi"/>
          <w:b/>
          <w:noProof/>
          <w:color w:val="00478C"/>
          <w:sz w:val="22"/>
          <w:szCs w:val="22"/>
          <w:lang w:val="en-US"/>
        </w:rPr>
      </w:pPr>
      <w:r>
        <w:rPr>
          <w:rFonts w:cstheme="minorHAnsi"/>
          <w:b/>
          <w:noProof/>
          <w:color w:val="00478C"/>
          <w:sz w:val="22"/>
          <w:szCs w:val="22"/>
          <w:lang w:val="en-US"/>
        </w:rPr>
        <w:t>Guidelines</w:t>
      </w:r>
    </w:p>
    <w:p w14:paraId="669AFC72" w14:textId="01635922" w:rsidR="004C7155" w:rsidRPr="00222F76" w:rsidRDefault="0031686F" w:rsidP="00A465B7">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Pr>
          <w:rFonts w:cstheme="minorHAnsi"/>
          <w:b/>
          <w:noProof/>
          <w:color w:val="00478C"/>
          <w:sz w:val="22"/>
          <w:szCs w:val="22"/>
          <w:lang w:val="en-US"/>
        </w:rPr>
        <w:t>The Casual Administration System</w:t>
      </w:r>
    </w:p>
    <w:p w14:paraId="7E7A1A9A" w14:textId="7B1A2E9F" w:rsidR="0031686F" w:rsidRPr="00B97FC2" w:rsidRDefault="0031686F"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B97FC2">
        <w:rPr>
          <w:rFonts w:cstheme="minorHAnsi"/>
          <w:bCs/>
          <w:noProof/>
          <w:color w:val="0D0D0D" w:themeColor="text1" w:themeTint="F2"/>
          <w:sz w:val="21"/>
          <w:szCs w:val="21"/>
          <w:lang w:val="en-US"/>
        </w:rPr>
        <w:t xml:space="preserve">The University’s Casual Administration System </w:t>
      </w:r>
      <w:r w:rsidR="00A72973">
        <w:rPr>
          <w:rFonts w:cstheme="minorHAnsi"/>
          <w:bCs/>
          <w:noProof/>
          <w:color w:val="0D0D0D" w:themeColor="text1" w:themeTint="F2"/>
          <w:sz w:val="21"/>
          <w:szCs w:val="21"/>
          <w:lang w:val="en-US"/>
        </w:rPr>
        <w:t xml:space="preserve">(CAS) </w:t>
      </w:r>
      <w:r w:rsidRPr="00B97FC2">
        <w:rPr>
          <w:rFonts w:cstheme="minorHAnsi"/>
          <w:bCs/>
          <w:noProof/>
          <w:color w:val="0D0D0D" w:themeColor="text1" w:themeTint="F2"/>
          <w:sz w:val="21"/>
          <w:szCs w:val="21"/>
          <w:lang w:val="en-US"/>
        </w:rPr>
        <w:t xml:space="preserve">is designed specifically for the </w:t>
      </w:r>
      <w:r w:rsidR="00BD3A6A">
        <w:rPr>
          <w:rFonts w:cstheme="minorHAnsi"/>
          <w:bCs/>
          <w:noProof/>
          <w:color w:val="0D0D0D" w:themeColor="text1" w:themeTint="F2"/>
          <w:sz w:val="21"/>
          <w:szCs w:val="21"/>
          <w:lang w:val="en-US"/>
        </w:rPr>
        <w:t xml:space="preserve">online </w:t>
      </w:r>
      <w:r w:rsidRPr="00B97FC2">
        <w:rPr>
          <w:rFonts w:cstheme="minorHAnsi"/>
          <w:bCs/>
          <w:noProof/>
          <w:color w:val="0D0D0D" w:themeColor="text1" w:themeTint="F2"/>
          <w:sz w:val="21"/>
          <w:szCs w:val="21"/>
          <w:lang w:val="en-US"/>
        </w:rPr>
        <w:t xml:space="preserve">administration and management of casual staff. It links to other critical Human Resource (HR) systems such as those administered by Payroll and Business Intelligence. </w:t>
      </w:r>
      <w:r w:rsidR="00834956">
        <w:rPr>
          <w:rFonts w:cstheme="minorHAnsi"/>
          <w:bCs/>
          <w:noProof/>
          <w:color w:val="0D0D0D" w:themeColor="text1" w:themeTint="F2"/>
          <w:sz w:val="21"/>
          <w:szCs w:val="21"/>
          <w:lang w:val="en-US"/>
        </w:rPr>
        <w:t>Line m</w:t>
      </w:r>
      <w:r w:rsidRPr="00B97FC2">
        <w:rPr>
          <w:rFonts w:cstheme="minorHAnsi"/>
          <w:bCs/>
          <w:noProof/>
          <w:color w:val="0D0D0D" w:themeColor="text1" w:themeTint="F2"/>
          <w:sz w:val="21"/>
          <w:szCs w:val="21"/>
          <w:lang w:val="en-US"/>
        </w:rPr>
        <w:t>anagers</w:t>
      </w:r>
      <w:r w:rsidR="003C21D4">
        <w:rPr>
          <w:rFonts w:cstheme="minorHAnsi"/>
          <w:bCs/>
          <w:noProof/>
          <w:color w:val="0D0D0D" w:themeColor="text1" w:themeTint="F2"/>
          <w:sz w:val="21"/>
          <w:szCs w:val="21"/>
          <w:lang w:val="en-US"/>
        </w:rPr>
        <w:t>, Supervisors,</w:t>
      </w:r>
      <w:r w:rsidR="00A6275D">
        <w:rPr>
          <w:rFonts w:cstheme="minorHAnsi"/>
          <w:bCs/>
          <w:noProof/>
          <w:color w:val="0D0D0D" w:themeColor="text1" w:themeTint="F2"/>
          <w:sz w:val="21"/>
          <w:szCs w:val="21"/>
          <w:lang w:val="en-US"/>
        </w:rPr>
        <w:t xml:space="preserve"> and Administrators</w:t>
      </w:r>
      <w:r w:rsidRPr="00B97FC2">
        <w:rPr>
          <w:rFonts w:cstheme="minorHAnsi"/>
          <w:bCs/>
          <w:noProof/>
          <w:color w:val="0D0D0D" w:themeColor="text1" w:themeTint="F2"/>
          <w:sz w:val="21"/>
          <w:szCs w:val="21"/>
          <w:lang w:val="en-US"/>
        </w:rPr>
        <w:t xml:space="preserve"> have control over casual employment through the tracking and reporting functions within </w:t>
      </w:r>
      <w:r w:rsidR="001D5686">
        <w:rPr>
          <w:rFonts w:cstheme="minorHAnsi"/>
          <w:bCs/>
          <w:noProof/>
          <w:color w:val="0D0D0D" w:themeColor="text1" w:themeTint="F2"/>
          <w:sz w:val="21"/>
          <w:szCs w:val="21"/>
          <w:lang w:val="en-US"/>
        </w:rPr>
        <w:t>CAS</w:t>
      </w:r>
      <w:r w:rsidRPr="00B97FC2">
        <w:rPr>
          <w:rFonts w:cstheme="minorHAnsi"/>
          <w:bCs/>
          <w:noProof/>
          <w:color w:val="0D0D0D" w:themeColor="text1" w:themeTint="F2"/>
          <w:sz w:val="21"/>
          <w:szCs w:val="21"/>
          <w:lang w:val="en-US"/>
        </w:rPr>
        <w:t>.</w:t>
      </w:r>
    </w:p>
    <w:p w14:paraId="10D5D970" w14:textId="77777777" w:rsidR="0031686F" w:rsidRPr="00B97FC2" w:rsidRDefault="0031686F" w:rsidP="00B40B68">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B97FC2">
        <w:rPr>
          <w:rFonts w:cstheme="minorHAnsi"/>
          <w:bCs/>
          <w:noProof/>
          <w:color w:val="0D0D0D" w:themeColor="text1" w:themeTint="F2"/>
          <w:sz w:val="21"/>
          <w:szCs w:val="21"/>
          <w:lang w:val="en-US"/>
        </w:rPr>
        <w:t>The system enables authorised users to:</w:t>
      </w:r>
    </w:p>
    <w:p w14:paraId="7E5318BF" w14:textId="77777777" w:rsidR="0031686F" w:rsidRPr="00BC0588" w:rsidRDefault="0031686F"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BC0588">
        <w:rPr>
          <w:rFonts w:cstheme="minorHAnsi"/>
          <w:bCs/>
          <w:noProof/>
          <w:color w:val="0D0D0D" w:themeColor="text1" w:themeTint="F2"/>
          <w:sz w:val="21"/>
          <w:szCs w:val="21"/>
          <w:lang w:val="en-US"/>
        </w:rPr>
        <w:t>view casual staff member’s details</w:t>
      </w:r>
    </w:p>
    <w:p w14:paraId="1C0706E7" w14:textId="37187C27" w:rsidR="0031686F" w:rsidRDefault="0031686F"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BC0588">
        <w:rPr>
          <w:rFonts w:cstheme="minorHAnsi"/>
          <w:bCs/>
          <w:noProof/>
          <w:color w:val="0D0D0D" w:themeColor="text1" w:themeTint="F2"/>
          <w:sz w:val="21"/>
          <w:szCs w:val="21"/>
          <w:lang w:val="en-US"/>
        </w:rPr>
        <w:t>create</w:t>
      </w:r>
      <w:r w:rsidR="00F23608">
        <w:rPr>
          <w:rFonts w:cstheme="minorHAnsi"/>
          <w:bCs/>
          <w:noProof/>
          <w:color w:val="0D0D0D" w:themeColor="text1" w:themeTint="F2"/>
          <w:sz w:val="21"/>
          <w:szCs w:val="21"/>
          <w:lang w:val="en-US"/>
        </w:rPr>
        <w:t xml:space="preserve"> new </w:t>
      </w:r>
      <w:r w:rsidR="00D414AA">
        <w:rPr>
          <w:rFonts w:cstheme="minorHAnsi"/>
          <w:bCs/>
          <w:noProof/>
          <w:color w:val="0D0D0D" w:themeColor="text1" w:themeTint="F2"/>
          <w:sz w:val="21"/>
          <w:szCs w:val="21"/>
          <w:lang w:val="en-US"/>
        </w:rPr>
        <w:t>C</w:t>
      </w:r>
      <w:r w:rsidR="006A263C">
        <w:rPr>
          <w:rFonts w:cstheme="minorHAnsi"/>
          <w:bCs/>
          <w:noProof/>
          <w:color w:val="0D0D0D" w:themeColor="text1" w:themeTint="F2"/>
          <w:sz w:val="21"/>
          <w:szCs w:val="21"/>
          <w:lang w:val="en-US"/>
        </w:rPr>
        <w:t xml:space="preserve">asual </w:t>
      </w:r>
      <w:r w:rsidR="00D414AA">
        <w:rPr>
          <w:rFonts w:cstheme="minorHAnsi"/>
          <w:bCs/>
          <w:noProof/>
          <w:color w:val="0D0D0D" w:themeColor="text1" w:themeTint="F2"/>
          <w:sz w:val="21"/>
          <w:szCs w:val="21"/>
          <w:lang w:val="en-US"/>
        </w:rPr>
        <w:t>Contracts of E</w:t>
      </w:r>
      <w:r w:rsidR="006A263C">
        <w:rPr>
          <w:rFonts w:cstheme="minorHAnsi"/>
          <w:bCs/>
          <w:noProof/>
          <w:color w:val="0D0D0D" w:themeColor="text1" w:themeTint="F2"/>
          <w:sz w:val="21"/>
          <w:szCs w:val="21"/>
          <w:lang w:val="en-US"/>
        </w:rPr>
        <w:t xml:space="preserve">mployment </w:t>
      </w:r>
    </w:p>
    <w:p w14:paraId="2A01DB94" w14:textId="77777777" w:rsidR="00733BB5" w:rsidRPr="00BC0588" w:rsidRDefault="00733BB5" w:rsidP="00733BB5">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BC0588">
        <w:rPr>
          <w:rFonts w:cstheme="minorHAnsi"/>
          <w:bCs/>
          <w:noProof/>
          <w:color w:val="0D0D0D" w:themeColor="text1" w:themeTint="F2"/>
          <w:sz w:val="21"/>
          <w:szCs w:val="21"/>
          <w:lang w:val="en-US"/>
        </w:rPr>
        <w:t xml:space="preserve">print </w:t>
      </w:r>
      <w:r>
        <w:rPr>
          <w:rFonts w:cstheme="minorHAnsi"/>
          <w:bCs/>
          <w:noProof/>
          <w:color w:val="0D0D0D" w:themeColor="text1" w:themeTint="F2"/>
          <w:sz w:val="21"/>
          <w:szCs w:val="21"/>
          <w:lang w:val="en-US"/>
        </w:rPr>
        <w:t xml:space="preserve">and view Casual Contracts of Employment </w:t>
      </w:r>
    </w:p>
    <w:p w14:paraId="297A1903" w14:textId="71A532A4" w:rsidR="00D414AA" w:rsidRPr="00BC0588" w:rsidRDefault="00D414AA"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Pr>
          <w:rFonts w:cstheme="minorHAnsi"/>
          <w:bCs/>
          <w:noProof/>
          <w:color w:val="0D0D0D" w:themeColor="text1" w:themeTint="F2"/>
          <w:sz w:val="21"/>
          <w:szCs w:val="21"/>
          <w:lang w:val="en-US"/>
        </w:rPr>
        <w:lastRenderedPageBreak/>
        <w:t xml:space="preserve">create </w:t>
      </w:r>
      <w:r w:rsidR="002B2C0C">
        <w:rPr>
          <w:rFonts w:cstheme="minorHAnsi"/>
          <w:bCs/>
          <w:noProof/>
          <w:color w:val="0D0D0D" w:themeColor="text1" w:themeTint="F2"/>
          <w:sz w:val="21"/>
          <w:szCs w:val="21"/>
          <w:lang w:val="en-US"/>
        </w:rPr>
        <w:t xml:space="preserve">and print </w:t>
      </w:r>
      <w:r>
        <w:rPr>
          <w:rFonts w:cstheme="minorHAnsi"/>
          <w:bCs/>
          <w:noProof/>
          <w:color w:val="0D0D0D" w:themeColor="text1" w:themeTint="F2"/>
          <w:sz w:val="21"/>
          <w:szCs w:val="21"/>
          <w:lang w:val="en-US"/>
        </w:rPr>
        <w:t xml:space="preserve">new </w:t>
      </w:r>
      <w:r w:rsidR="00E83BAE">
        <w:rPr>
          <w:rFonts w:cstheme="minorHAnsi"/>
          <w:bCs/>
          <w:noProof/>
          <w:color w:val="0D0D0D" w:themeColor="text1" w:themeTint="F2"/>
          <w:sz w:val="21"/>
          <w:szCs w:val="21"/>
          <w:lang w:val="en-US"/>
        </w:rPr>
        <w:t xml:space="preserve">casual </w:t>
      </w:r>
      <w:r>
        <w:rPr>
          <w:rFonts w:cstheme="minorHAnsi"/>
          <w:bCs/>
          <w:noProof/>
          <w:color w:val="0D0D0D" w:themeColor="text1" w:themeTint="F2"/>
          <w:sz w:val="21"/>
          <w:szCs w:val="21"/>
          <w:lang w:val="en-US"/>
        </w:rPr>
        <w:t>Offers of Work</w:t>
      </w:r>
    </w:p>
    <w:p w14:paraId="111AC79C" w14:textId="24244C15" w:rsidR="0031686F" w:rsidRPr="00BC0588" w:rsidRDefault="0058259C"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Pr>
          <w:rFonts w:cstheme="minorHAnsi"/>
          <w:bCs/>
          <w:noProof/>
          <w:color w:val="0D0D0D" w:themeColor="text1" w:themeTint="F2"/>
          <w:sz w:val="21"/>
          <w:szCs w:val="21"/>
          <w:lang w:val="en-US"/>
        </w:rPr>
        <w:t>deregist</w:t>
      </w:r>
      <w:r w:rsidR="00733BB5">
        <w:rPr>
          <w:rFonts w:cstheme="minorHAnsi"/>
          <w:bCs/>
          <w:noProof/>
          <w:color w:val="0D0D0D" w:themeColor="text1" w:themeTint="F2"/>
          <w:sz w:val="21"/>
          <w:szCs w:val="21"/>
          <w:lang w:val="en-US"/>
        </w:rPr>
        <w:t>er</w:t>
      </w:r>
      <w:r>
        <w:rPr>
          <w:rFonts w:cstheme="minorHAnsi"/>
          <w:bCs/>
          <w:noProof/>
          <w:color w:val="0D0D0D" w:themeColor="text1" w:themeTint="F2"/>
          <w:sz w:val="21"/>
          <w:szCs w:val="21"/>
          <w:lang w:val="en-US"/>
        </w:rPr>
        <w:t xml:space="preserve"> c</w:t>
      </w:r>
      <w:r w:rsidRPr="0058259C">
        <w:rPr>
          <w:rFonts w:cstheme="minorHAnsi"/>
          <w:bCs/>
          <w:noProof/>
          <w:color w:val="0D0D0D" w:themeColor="text1" w:themeTint="F2"/>
          <w:sz w:val="21"/>
          <w:szCs w:val="21"/>
          <w:lang w:val="en-US"/>
        </w:rPr>
        <w:t xml:space="preserve">asual staff members </w:t>
      </w:r>
      <w:r w:rsidR="007D1ACB">
        <w:rPr>
          <w:rFonts w:cstheme="minorHAnsi"/>
          <w:bCs/>
          <w:noProof/>
          <w:color w:val="0D0D0D" w:themeColor="text1" w:themeTint="F2"/>
          <w:sz w:val="21"/>
          <w:szCs w:val="21"/>
          <w:lang w:val="en-US"/>
        </w:rPr>
        <w:t>following</w:t>
      </w:r>
      <w:r w:rsidRPr="0058259C">
        <w:rPr>
          <w:rFonts w:cstheme="minorHAnsi"/>
          <w:bCs/>
          <w:noProof/>
          <w:color w:val="0D0D0D" w:themeColor="text1" w:themeTint="F2"/>
          <w:sz w:val="21"/>
          <w:szCs w:val="21"/>
          <w:lang w:val="en-US"/>
        </w:rPr>
        <w:t xml:space="preserve"> </w:t>
      </w:r>
      <w:r w:rsidR="007D1ACB">
        <w:rPr>
          <w:rFonts w:cstheme="minorHAnsi"/>
          <w:bCs/>
          <w:noProof/>
          <w:color w:val="0D0D0D" w:themeColor="text1" w:themeTint="F2"/>
          <w:sz w:val="21"/>
          <w:szCs w:val="21"/>
          <w:lang w:val="en-US"/>
        </w:rPr>
        <w:t xml:space="preserve">a period of inactivity (after </w:t>
      </w:r>
      <w:r w:rsidRPr="0058259C">
        <w:rPr>
          <w:rFonts w:cstheme="minorHAnsi"/>
          <w:bCs/>
          <w:noProof/>
          <w:color w:val="0D0D0D" w:themeColor="text1" w:themeTint="F2"/>
          <w:sz w:val="21"/>
          <w:szCs w:val="21"/>
          <w:lang w:val="en-US"/>
        </w:rPr>
        <w:t xml:space="preserve">the potential claim period end </w:t>
      </w:r>
      <w:r>
        <w:rPr>
          <w:rFonts w:cstheme="minorHAnsi"/>
          <w:bCs/>
          <w:noProof/>
          <w:color w:val="0D0D0D" w:themeColor="text1" w:themeTint="F2"/>
          <w:sz w:val="21"/>
          <w:szCs w:val="21"/>
          <w:lang w:val="en-US"/>
        </w:rPr>
        <w:t xml:space="preserve">date in </w:t>
      </w:r>
      <w:r w:rsidRPr="0058259C">
        <w:rPr>
          <w:rFonts w:cstheme="minorHAnsi"/>
          <w:bCs/>
          <w:noProof/>
          <w:color w:val="0D0D0D" w:themeColor="text1" w:themeTint="F2"/>
          <w:sz w:val="21"/>
          <w:szCs w:val="21"/>
          <w:lang w:val="en-US"/>
        </w:rPr>
        <w:t>their Offer</w:t>
      </w:r>
      <w:r>
        <w:rPr>
          <w:rFonts w:cstheme="minorHAnsi"/>
          <w:bCs/>
          <w:noProof/>
          <w:color w:val="0D0D0D" w:themeColor="text1" w:themeTint="F2"/>
          <w:sz w:val="21"/>
          <w:szCs w:val="21"/>
          <w:lang w:val="en-US"/>
        </w:rPr>
        <w:t>(</w:t>
      </w:r>
      <w:r w:rsidRPr="0058259C">
        <w:rPr>
          <w:rFonts w:cstheme="minorHAnsi"/>
          <w:bCs/>
          <w:noProof/>
          <w:color w:val="0D0D0D" w:themeColor="text1" w:themeTint="F2"/>
          <w:sz w:val="21"/>
          <w:szCs w:val="21"/>
          <w:lang w:val="en-US"/>
        </w:rPr>
        <w:t>s</w:t>
      </w:r>
      <w:r>
        <w:rPr>
          <w:rFonts w:cstheme="minorHAnsi"/>
          <w:bCs/>
          <w:noProof/>
          <w:color w:val="0D0D0D" w:themeColor="text1" w:themeTint="F2"/>
          <w:sz w:val="21"/>
          <w:szCs w:val="21"/>
          <w:lang w:val="en-US"/>
        </w:rPr>
        <w:t>)</w:t>
      </w:r>
      <w:r w:rsidRPr="0058259C">
        <w:rPr>
          <w:rFonts w:cstheme="minorHAnsi"/>
          <w:bCs/>
          <w:noProof/>
          <w:color w:val="0D0D0D" w:themeColor="text1" w:themeTint="F2"/>
          <w:sz w:val="21"/>
          <w:szCs w:val="21"/>
          <w:lang w:val="en-US"/>
        </w:rPr>
        <w:t xml:space="preserve"> of Work</w:t>
      </w:r>
      <w:r w:rsidR="007D1ACB">
        <w:rPr>
          <w:rFonts w:cstheme="minorHAnsi"/>
          <w:bCs/>
          <w:noProof/>
          <w:color w:val="0D0D0D" w:themeColor="text1" w:themeTint="F2"/>
          <w:sz w:val="21"/>
          <w:szCs w:val="21"/>
          <w:lang w:val="en-US"/>
        </w:rPr>
        <w:t>)</w:t>
      </w:r>
      <w:r w:rsidRPr="0058259C">
        <w:rPr>
          <w:rFonts w:cstheme="minorHAnsi"/>
          <w:bCs/>
          <w:noProof/>
          <w:color w:val="0D0D0D" w:themeColor="text1" w:themeTint="F2"/>
          <w:sz w:val="21"/>
          <w:szCs w:val="21"/>
          <w:lang w:val="en-US"/>
        </w:rPr>
        <w:t xml:space="preserve"> </w:t>
      </w:r>
    </w:p>
    <w:p w14:paraId="183F2CC5" w14:textId="77777777" w:rsidR="0031686F" w:rsidRPr="00BC0588" w:rsidRDefault="0031686F"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BC0588">
        <w:rPr>
          <w:rFonts w:cstheme="minorHAnsi"/>
          <w:bCs/>
          <w:noProof/>
          <w:color w:val="0D0D0D" w:themeColor="text1" w:themeTint="F2"/>
          <w:sz w:val="21"/>
          <w:szCs w:val="21"/>
          <w:lang w:val="en-US"/>
        </w:rPr>
        <w:t>enter timesheets directly for payment</w:t>
      </w:r>
    </w:p>
    <w:p w14:paraId="09B2AD43" w14:textId="229D9A9F" w:rsidR="0031686F" w:rsidRPr="00BC0588" w:rsidRDefault="0031686F"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BC0588">
        <w:rPr>
          <w:rFonts w:cstheme="minorHAnsi"/>
          <w:bCs/>
          <w:noProof/>
          <w:color w:val="0D0D0D" w:themeColor="text1" w:themeTint="F2"/>
          <w:sz w:val="21"/>
          <w:szCs w:val="21"/>
          <w:lang w:val="en-US"/>
        </w:rPr>
        <w:t>generate detailed reports regarding casual</w:t>
      </w:r>
      <w:r w:rsidR="00701F9D">
        <w:rPr>
          <w:rFonts w:cstheme="minorHAnsi"/>
          <w:bCs/>
          <w:noProof/>
          <w:color w:val="0D0D0D" w:themeColor="text1" w:themeTint="F2"/>
          <w:sz w:val="21"/>
          <w:szCs w:val="21"/>
          <w:lang w:val="en-US"/>
        </w:rPr>
        <w:t xml:space="preserve"> </w:t>
      </w:r>
      <w:r w:rsidR="00E83BAE">
        <w:rPr>
          <w:rFonts w:cstheme="minorHAnsi"/>
          <w:bCs/>
          <w:noProof/>
          <w:color w:val="0D0D0D" w:themeColor="text1" w:themeTint="F2"/>
          <w:sz w:val="21"/>
          <w:szCs w:val="21"/>
          <w:lang w:val="en-US"/>
        </w:rPr>
        <w:t>Offers of Work</w:t>
      </w:r>
      <w:r w:rsidR="00E83BAE" w:rsidRPr="00BC0588">
        <w:rPr>
          <w:rFonts w:cstheme="minorHAnsi"/>
          <w:bCs/>
          <w:noProof/>
          <w:color w:val="0D0D0D" w:themeColor="text1" w:themeTint="F2"/>
          <w:sz w:val="21"/>
          <w:szCs w:val="21"/>
          <w:lang w:val="en-US"/>
        </w:rPr>
        <w:t xml:space="preserve"> </w:t>
      </w:r>
      <w:r w:rsidRPr="00BC0588">
        <w:rPr>
          <w:rFonts w:cstheme="minorHAnsi"/>
          <w:bCs/>
          <w:noProof/>
          <w:color w:val="0D0D0D" w:themeColor="text1" w:themeTint="F2"/>
          <w:sz w:val="21"/>
          <w:szCs w:val="21"/>
          <w:lang w:val="en-US"/>
        </w:rPr>
        <w:t xml:space="preserve">and </w:t>
      </w:r>
      <w:r w:rsidR="00A84C32">
        <w:rPr>
          <w:rFonts w:cstheme="minorHAnsi"/>
          <w:bCs/>
          <w:noProof/>
          <w:color w:val="0D0D0D" w:themeColor="text1" w:themeTint="F2"/>
          <w:sz w:val="21"/>
          <w:szCs w:val="21"/>
          <w:lang w:val="en-US"/>
        </w:rPr>
        <w:t xml:space="preserve">associated </w:t>
      </w:r>
      <w:r w:rsidRPr="00BC0588">
        <w:rPr>
          <w:rFonts w:cstheme="minorHAnsi"/>
          <w:bCs/>
          <w:noProof/>
          <w:color w:val="0D0D0D" w:themeColor="text1" w:themeTint="F2"/>
          <w:sz w:val="21"/>
          <w:szCs w:val="21"/>
          <w:lang w:val="en-US"/>
        </w:rPr>
        <w:t>financial commitments</w:t>
      </w:r>
    </w:p>
    <w:p w14:paraId="43B10173" w14:textId="51C0CBBD" w:rsidR="000F60F8" w:rsidRDefault="0031686F"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BC0588">
        <w:rPr>
          <w:rFonts w:cstheme="minorHAnsi"/>
          <w:bCs/>
          <w:noProof/>
          <w:color w:val="0D0D0D" w:themeColor="text1" w:themeTint="F2"/>
          <w:sz w:val="21"/>
          <w:szCs w:val="21"/>
          <w:lang w:val="en-US"/>
        </w:rPr>
        <w:t xml:space="preserve">view claims and </w:t>
      </w:r>
      <w:r w:rsidR="00701F9D">
        <w:rPr>
          <w:rFonts w:cstheme="minorHAnsi"/>
          <w:bCs/>
          <w:noProof/>
          <w:color w:val="0D0D0D" w:themeColor="text1" w:themeTint="F2"/>
          <w:sz w:val="21"/>
          <w:szCs w:val="21"/>
          <w:lang w:val="en-US"/>
        </w:rPr>
        <w:t xml:space="preserve">casual </w:t>
      </w:r>
      <w:r w:rsidR="00E83BAE">
        <w:rPr>
          <w:rFonts w:cstheme="minorHAnsi"/>
          <w:bCs/>
          <w:noProof/>
          <w:color w:val="0D0D0D" w:themeColor="text1" w:themeTint="F2"/>
          <w:sz w:val="21"/>
          <w:szCs w:val="21"/>
          <w:lang w:val="en-US"/>
        </w:rPr>
        <w:t>Offers of Work</w:t>
      </w:r>
      <w:r w:rsidRPr="00BC0588">
        <w:rPr>
          <w:rFonts w:cstheme="minorHAnsi"/>
          <w:bCs/>
          <w:noProof/>
          <w:color w:val="0D0D0D" w:themeColor="text1" w:themeTint="F2"/>
          <w:sz w:val="21"/>
          <w:szCs w:val="21"/>
          <w:lang w:val="en-US"/>
        </w:rPr>
        <w:t xml:space="preserve"> to reconcile pay rates in accordance with audit requirements</w:t>
      </w:r>
    </w:p>
    <w:p w14:paraId="60D69B6F" w14:textId="4B2852AA" w:rsidR="0031686F" w:rsidRPr="00BC0588" w:rsidRDefault="00077F8B"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Pr>
          <w:rFonts w:cstheme="minorHAnsi"/>
          <w:bCs/>
          <w:noProof/>
          <w:color w:val="0D0D0D" w:themeColor="text1" w:themeTint="F2"/>
          <w:sz w:val="21"/>
          <w:szCs w:val="21"/>
          <w:lang w:val="en-US"/>
        </w:rPr>
        <w:t>maintain</w:t>
      </w:r>
      <w:r w:rsidR="000F60F8" w:rsidRPr="00B97FC2">
        <w:rPr>
          <w:rFonts w:cstheme="minorHAnsi"/>
          <w:bCs/>
          <w:noProof/>
          <w:color w:val="0D0D0D" w:themeColor="text1" w:themeTint="F2"/>
          <w:sz w:val="21"/>
          <w:szCs w:val="21"/>
          <w:lang w:val="en-US"/>
        </w:rPr>
        <w:t xml:space="preserve"> an audit log</w:t>
      </w:r>
      <w:r w:rsidR="00C053E8">
        <w:rPr>
          <w:rFonts w:cstheme="minorHAnsi"/>
          <w:bCs/>
          <w:noProof/>
          <w:color w:val="0D0D0D" w:themeColor="text1" w:themeTint="F2"/>
          <w:sz w:val="21"/>
          <w:szCs w:val="21"/>
          <w:lang w:val="en-US"/>
        </w:rPr>
        <w:t xml:space="preserve"> of data entry</w:t>
      </w:r>
      <w:r w:rsidR="000F60F8" w:rsidRPr="00B97FC2">
        <w:rPr>
          <w:rFonts w:cstheme="minorHAnsi"/>
          <w:bCs/>
          <w:noProof/>
          <w:color w:val="0D0D0D" w:themeColor="text1" w:themeTint="F2"/>
          <w:sz w:val="21"/>
          <w:szCs w:val="21"/>
          <w:lang w:val="en-US"/>
        </w:rPr>
        <w:t xml:space="preserve"> to identify the operator and time of entry</w:t>
      </w:r>
      <w:r w:rsidR="0031686F" w:rsidRPr="00BC0588">
        <w:rPr>
          <w:rFonts w:cstheme="minorHAnsi"/>
          <w:bCs/>
          <w:noProof/>
          <w:color w:val="0D0D0D" w:themeColor="text1" w:themeTint="F2"/>
          <w:sz w:val="21"/>
          <w:szCs w:val="21"/>
          <w:lang w:val="en-US"/>
        </w:rPr>
        <w:t>.</w:t>
      </w:r>
    </w:p>
    <w:p w14:paraId="6A439BDA" w14:textId="71DB57DD" w:rsidR="0031686F" w:rsidRPr="00B97FC2" w:rsidRDefault="004F4F26"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hyperlink r:id="rId14" w:history="1">
        <w:r w:rsidR="0031686F" w:rsidRPr="009E32DA">
          <w:rPr>
            <w:rStyle w:val="Hyperlink"/>
            <w:rFonts w:cstheme="minorHAnsi"/>
            <w:bCs/>
            <w:noProof/>
            <w:sz w:val="21"/>
            <w:szCs w:val="21"/>
            <w:lang w:val="en-US"/>
          </w:rPr>
          <w:t xml:space="preserve">Access to </w:t>
        </w:r>
        <w:r w:rsidR="00BC1EB2">
          <w:rPr>
            <w:rStyle w:val="Hyperlink"/>
            <w:rFonts w:cstheme="minorHAnsi"/>
            <w:bCs/>
            <w:noProof/>
            <w:sz w:val="21"/>
            <w:szCs w:val="21"/>
            <w:lang w:val="en-US"/>
          </w:rPr>
          <w:t>CAS</w:t>
        </w:r>
      </w:hyperlink>
      <w:r w:rsidR="0031686F" w:rsidRPr="00B97FC2">
        <w:rPr>
          <w:rFonts w:cstheme="minorHAnsi"/>
          <w:bCs/>
          <w:noProof/>
          <w:color w:val="0D0D0D" w:themeColor="text1" w:themeTint="F2"/>
          <w:sz w:val="21"/>
          <w:szCs w:val="21"/>
          <w:lang w:val="en-US"/>
        </w:rPr>
        <w:t xml:space="preserve"> </w:t>
      </w:r>
      <w:r w:rsidR="00E37592">
        <w:rPr>
          <w:rFonts w:cstheme="minorHAnsi"/>
          <w:bCs/>
          <w:noProof/>
          <w:color w:val="0D0D0D" w:themeColor="text1" w:themeTint="F2"/>
          <w:sz w:val="21"/>
          <w:szCs w:val="21"/>
          <w:lang w:val="en-US"/>
        </w:rPr>
        <w:t>for</w:t>
      </w:r>
      <w:r w:rsidR="0031686F" w:rsidRPr="00B97FC2">
        <w:rPr>
          <w:rFonts w:cstheme="minorHAnsi"/>
          <w:bCs/>
          <w:noProof/>
          <w:color w:val="0D0D0D" w:themeColor="text1" w:themeTint="F2"/>
          <w:sz w:val="21"/>
          <w:szCs w:val="21"/>
          <w:lang w:val="en-US"/>
        </w:rPr>
        <w:t xml:space="preserve"> staff who are required to administer casual employment</w:t>
      </w:r>
      <w:r w:rsidR="00777827">
        <w:rPr>
          <w:rFonts w:cstheme="minorHAnsi"/>
          <w:bCs/>
          <w:noProof/>
          <w:color w:val="0D0D0D" w:themeColor="text1" w:themeTint="F2"/>
          <w:sz w:val="21"/>
          <w:szCs w:val="21"/>
          <w:lang w:val="en-US"/>
        </w:rPr>
        <w:t xml:space="preserve"> or</w:t>
      </w:r>
      <w:r w:rsidR="00C11185">
        <w:rPr>
          <w:rFonts w:cstheme="minorHAnsi"/>
          <w:bCs/>
          <w:noProof/>
          <w:color w:val="0D0D0D" w:themeColor="text1" w:themeTint="F2"/>
          <w:sz w:val="21"/>
          <w:szCs w:val="21"/>
          <w:lang w:val="en-US"/>
        </w:rPr>
        <w:t xml:space="preserve"> </w:t>
      </w:r>
      <w:r w:rsidR="003B5821">
        <w:rPr>
          <w:rFonts w:cstheme="minorHAnsi"/>
          <w:bCs/>
          <w:noProof/>
          <w:color w:val="0D0D0D" w:themeColor="text1" w:themeTint="F2"/>
          <w:sz w:val="21"/>
          <w:szCs w:val="21"/>
          <w:lang w:val="en-US"/>
        </w:rPr>
        <w:t>other associated activities,</w:t>
      </w:r>
      <w:r w:rsidR="00E37592">
        <w:rPr>
          <w:rFonts w:cstheme="minorHAnsi"/>
          <w:bCs/>
          <w:noProof/>
          <w:color w:val="0D0D0D" w:themeColor="text1" w:themeTint="F2"/>
          <w:sz w:val="21"/>
          <w:szCs w:val="21"/>
          <w:lang w:val="en-US"/>
        </w:rPr>
        <w:t xml:space="preserve"> is provided</w:t>
      </w:r>
      <w:r w:rsidR="00CE03B1">
        <w:rPr>
          <w:rFonts w:cstheme="minorHAnsi"/>
          <w:bCs/>
          <w:noProof/>
          <w:color w:val="0D0D0D" w:themeColor="text1" w:themeTint="F2"/>
          <w:sz w:val="21"/>
          <w:szCs w:val="21"/>
          <w:lang w:val="en-US"/>
        </w:rPr>
        <w:t xml:space="preserve"> with the approval of</w:t>
      </w:r>
      <w:r w:rsidR="00180599">
        <w:rPr>
          <w:rFonts w:cstheme="minorHAnsi"/>
          <w:bCs/>
          <w:noProof/>
          <w:color w:val="0D0D0D" w:themeColor="text1" w:themeTint="F2"/>
          <w:sz w:val="21"/>
          <w:szCs w:val="21"/>
          <w:lang w:val="en-US"/>
        </w:rPr>
        <w:t xml:space="preserve"> relevant</w:t>
      </w:r>
      <w:r w:rsidR="00DA1B3C">
        <w:rPr>
          <w:rFonts w:cstheme="minorHAnsi"/>
          <w:bCs/>
          <w:noProof/>
          <w:color w:val="0D0D0D" w:themeColor="text1" w:themeTint="F2"/>
          <w:sz w:val="21"/>
          <w:szCs w:val="21"/>
          <w:lang w:val="en-US"/>
        </w:rPr>
        <w:t xml:space="preserve"> Unit Executiv</w:t>
      </w:r>
      <w:r w:rsidR="00220454">
        <w:rPr>
          <w:rFonts w:cstheme="minorHAnsi"/>
          <w:bCs/>
          <w:noProof/>
          <w:color w:val="0D0D0D" w:themeColor="text1" w:themeTint="F2"/>
          <w:sz w:val="21"/>
          <w:szCs w:val="21"/>
          <w:lang w:val="en-US"/>
        </w:rPr>
        <w:t>e</w:t>
      </w:r>
      <w:r w:rsidR="009C7270">
        <w:rPr>
          <w:rFonts w:cstheme="minorHAnsi"/>
          <w:bCs/>
          <w:noProof/>
          <w:color w:val="0D0D0D" w:themeColor="text1" w:themeTint="F2"/>
          <w:sz w:val="21"/>
          <w:szCs w:val="21"/>
          <w:lang w:val="en-US"/>
        </w:rPr>
        <w:t xml:space="preserve"> member.</w:t>
      </w:r>
    </w:p>
    <w:p w14:paraId="4F584D75" w14:textId="6674033B" w:rsidR="004C7155" w:rsidRDefault="0031686F" w:rsidP="00A465B7">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Pr>
          <w:rFonts w:cstheme="minorHAnsi"/>
          <w:b/>
          <w:noProof/>
          <w:color w:val="00478C"/>
          <w:sz w:val="22"/>
          <w:szCs w:val="22"/>
          <w:lang w:val="en-US"/>
        </w:rPr>
        <w:t>Recruitment of Casual Staff</w:t>
      </w:r>
    </w:p>
    <w:p w14:paraId="367C251A" w14:textId="7D4659BC" w:rsidR="0031686F" w:rsidRPr="00A465B7" w:rsidRDefault="0031686F"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B97FC2">
        <w:rPr>
          <w:rFonts w:cstheme="minorHAnsi"/>
          <w:bCs/>
          <w:noProof/>
          <w:color w:val="0D0D0D" w:themeColor="text1" w:themeTint="F2"/>
          <w:sz w:val="21"/>
          <w:szCs w:val="21"/>
          <w:lang w:val="en-US"/>
        </w:rPr>
        <w:t xml:space="preserve">Approval to </w:t>
      </w:r>
      <w:r w:rsidR="00544DFB">
        <w:rPr>
          <w:rFonts w:cstheme="minorHAnsi"/>
          <w:bCs/>
          <w:noProof/>
          <w:color w:val="0D0D0D" w:themeColor="text1" w:themeTint="F2"/>
          <w:sz w:val="21"/>
          <w:szCs w:val="21"/>
          <w:lang w:val="en-US"/>
        </w:rPr>
        <w:t xml:space="preserve">issue </w:t>
      </w:r>
      <w:r w:rsidR="002A5D4E">
        <w:rPr>
          <w:rFonts w:cstheme="minorHAnsi"/>
          <w:bCs/>
          <w:noProof/>
          <w:color w:val="0D0D0D" w:themeColor="text1" w:themeTint="F2"/>
          <w:sz w:val="21"/>
          <w:szCs w:val="21"/>
          <w:lang w:val="en-US"/>
        </w:rPr>
        <w:t xml:space="preserve">casual </w:t>
      </w:r>
      <w:r w:rsidR="00544DFB">
        <w:rPr>
          <w:rFonts w:cstheme="minorHAnsi"/>
          <w:bCs/>
          <w:noProof/>
          <w:color w:val="0D0D0D" w:themeColor="text1" w:themeTint="F2"/>
          <w:sz w:val="21"/>
          <w:szCs w:val="21"/>
          <w:lang w:val="en-US"/>
        </w:rPr>
        <w:t xml:space="preserve">Offers of Work </w:t>
      </w:r>
      <w:r w:rsidRPr="00B97FC2">
        <w:rPr>
          <w:rFonts w:cstheme="minorHAnsi"/>
          <w:bCs/>
          <w:noProof/>
          <w:color w:val="0D0D0D" w:themeColor="text1" w:themeTint="F2"/>
          <w:sz w:val="21"/>
          <w:szCs w:val="21"/>
          <w:lang w:val="en-US"/>
        </w:rPr>
        <w:t xml:space="preserve"> must be </w:t>
      </w:r>
      <w:r w:rsidR="00D770C7">
        <w:rPr>
          <w:rFonts w:cstheme="minorHAnsi"/>
          <w:bCs/>
          <w:noProof/>
          <w:color w:val="0D0D0D" w:themeColor="text1" w:themeTint="F2"/>
          <w:sz w:val="21"/>
          <w:szCs w:val="21"/>
          <w:lang w:val="en-US"/>
        </w:rPr>
        <w:t>sought</w:t>
      </w:r>
      <w:r w:rsidRPr="00B97FC2">
        <w:rPr>
          <w:rFonts w:cstheme="minorHAnsi"/>
          <w:bCs/>
          <w:noProof/>
          <w:color w:val="0D0D0D" w:themeColor="text1" w:themeTint="F2"/>
          <w:sz w:val="21"/>
          <w:szCs w:val="21"/>
          <w:lang w:val="en-US"/>
        </w:rPr>
        <w:t xml:space="preserve"> in accordance with the Vice Chancellor's Authorisations Framework. </w:t>
      </w:r>
      <w:r w:rsidR="00544DFB">
        <w:rPr>
          <w:rFonts w:cstheme="minorHAnsi"/>
          <w:bCs/>
          <w:noProof/>
          <w:color w:val="0D0D0D" w:themeColor="text1" w:themeTint="F2"/>
          <w:sz w:val="21"/>
          <w:szCs w:val="21"/>
          <w:lang w:val="en-US"/>
        </w:rPr>
        <w:t>Local areas</w:t>
      </w:r>
      <w:r w:rsidRPr="00B97FC2" w:rsidDel="00544DFB">
        <w:rPr>
          <w:rFonts w:cstheme="minorHAnsi"/>
          <w:bCs/>
          <w:noProof/>
          <w:color w:val="0D0D0D" w:themeColor="text1" w:themeTint="F2"/>
          <w:sz w:val="21"/>
          <w:szCs w:val="21"/>
          <w:lang w:val="en-US"/>
        </w:rPr>
        <w:t xml:space="preserve"> </w:t>
      </w:r>
      <w:r w:rsidR="00544DFB">
        <w:rPr>
          <w:rFonts w:cstheme="minorHAnsi"/>
          <w:bCs/>
          <w:noProof/>
          <w:color w:val="0D0D0D" w:themeColor="text1" w:themeTint="F2"/>
          <w:sz w:val="21"/>
          <w:szCs w:val="21"/>
          <w:lang w:val="en-US"/>
        </w:rPr>
        <w:t>may also</w:t>
      </w:r>
      <w:r w:rsidR="00544DFB" w:rsidRPr="00B97FC2">
        <w:rPr>
          <w:rFonts w:cstheme="minorHAnsi"/>
          <w:bCs/>
          <w:noProof/>
          <w:color w:val="0D0D0D" w:themeColor="text1" w:themeTint="F2"/>
          <w:sz w:val="21"/>
          <w:szCs w:val="21"/>
          <w:lang w:val="en-US"/>
        </w:rPr>
        <w:t xml:space="preserve"> </w:t>
      </w:r>
      <w:r w:rsidRPr="00B97FC2">
        <w:rPr>
          <w:rFonts w:cstheme="minorHAnsi"/>
          <w:bCs/>
          <w:noProof/>
          <w:color w:val="0D0D0D" w:themeColor="text1" w:themeTint="F2"/>
          <w:sz w:val="21"/>
          <w:szCs w:val="21"/>
          <w:lang w:val="en-US"/>
        </w:rPr>
        <w:t>have specific approval processes that need to be followed</w:t>
      </w:r>
      <w:r w:rsidR="00212D3A">
        <w:rPr>
          <w:rFonts w:cstheme="minorHAnsi"/>
          <w:bCs/>
          <w:noProof/>
          <w:color w:val="0D0D0D" w:themeColor="text1" w:themeTint="F2"/>
          <w:sz w:val="21"/>
          <w:szCs w:val="21"/>
          <w:lang w:val="en-US"/>
        </w:rPr>
        <w:t xml:space="preserve"> and </w:t>
      </w:r>
      <w:r w:rsidR="00093933">
        <w:rPr>
          <w:rFonts w:cstheme="minorHAnsi"/>
          <w:bCs/>
          <w:noProof/>
          <w:color w:val="0D0D0D" w:themeColor="text1" w:themeTint="F2"/>
          <w:sz w:val="21"/>
          <w:szCs w:val="21"/>
          <w:lang w:val="en-US"/>
        </w:rPr>
        <w:t>are encouraged to consult with Casual Administrators</w:t>
      </w:r>
      <w:r w:rsidR="00117870">
        <w:rPr>
          <w:rFonts w:cstheme="minorHAnsi"/>
          <w:bCs/>
          <w:noProof/>
          <w:color w:val="0D0D0D" w:themeColor="text1" w:themeTint="F2"/>
          <w:sz w:val="21"/>
          <w:szCs w:val="21"/>
          <w:lang w:val="en-US"/>
        </w:rPr>
        <w:t xml:space="preserve"> in the </w:t>
      </w:r>
      <w:r w:rsidR="00764E15">
        <w:rPr>
          <w:rFonts w:cstheme="minorHAnsi"/>
          <w:bCs/>
          <w:noProof/>
          <w:color w:val="0D0D0D" w:themeColor="text1" w:themeTint="F2"/>
          <w:sz w:val="21"/>
          <w:szCs w:val="21"/>
          <w:lang w:val="en-US"/>
        </w:rPr>
        <w:t>respect</w:t>
      </w:r>
      <w:r w:rsidR="004C26EF">
        <w:rPr>
          <w:rFonts w:cstheme="minorHAnsi"/>
          <w:bCs/>
          <w:noProof/>
          <w:color w:val="0D0D0D" w:themeColor="text1" w:themeTint="F2"/>
          <w:sz w:val="21"/>
          <w:szCs w:val="21"/>
          <w:lang w:val="en-US"/>
        </w:rPr>
        <w:t>i</w:t>
      </w:r>
      <w:r w:rsidR="00764E15">
        <w:rPr>
          <w:rFonts w:cstheme="minorHAnsi"/>
          <w:bCs/>
          <w:noProof/>
          <w:color w:val="0D0D0D" w:themeColor="text1" w:themeTint="F2"/>
          <w:sz w:val="21"/>
          <w:szCs w:val="21"/>
          <w:lang w:val="en-US"/>
        </w:rPr>
        <w:t>ve Unit</w:t>
      </w:r>
      <w:r w:rsidRPr="00B97FC2">
        <w:rPr>
          <w:rFonts w:cstheme="minorHAnsi"/>
          <w:bCs/>
          <w:noProof/>
          <w:color w:val="0D0D0D" w:themeColor="text1" w:themeTint="F2"/>
          <w:sz w:val="21"/>
          <w:szCs w:val="21"/>
          <w:lang w:val="en-US"/>
        </w:rPr>
        <w:t xml:space="preserve">. </w:t>
      </w:r>
    </w:p>
    <w:p w14:paraId="0B69F587" w14:textId="0CFC237A" w:rsidR="0031686F" w:rsidRPr="00A465B7" w:rsidRDefault="006C3F24"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9F37A4">
        <w:rPr>
          <w:rFonts w:cstheme="minorHAnsi"/>
          <w:bCs/>
          <w:noProof/>
          <w:color w:val="0D0D0D" w:themeColor="text1" w:themeTint="F2"/>
          <w:sz w:val="21"/>
          <w:szCs w:val="21"/>
          <w:lang w:val="en-US"/>
        </w:rPr>
        <w:t>P</w:t>
      </w:r>
      <w:r w:rsidR="00B2649F" w:rsidRPr="009F37A4">
        <w:rPr>
          <w:rFonts w:cstheme="minorHAnsi"/>
          <w:bCs/>
          <w:noProof/>
          <w:color w:val="0D0D0D" w:themeColor="text1" w:themeTint="F2"/>
          <w:sz w:val="21"/>
          <w:szCs w:val="21"/>
          <w:lang w:val="en-US"/>
        </w:rPr>
        <w:t>otential</w:t>
      </w:r>
      <w:r w:rsidR="0059450C" w:rsidRPr="009F37A4">
        <w:rPr>
          <w:rFonts w:cstheme="minorHAnsi"/>
          <w:color w:val="0D0D0D" w:themeColor="text1" w:themeTint="F2"/>
          <w:sz w:val="21"/>
          <w:szCs w:val="21"/>
          <w:lang w:val="en-US"/>
        </w:rPr>
        <w:t xml:space="preserve"> casual </w:t>
      </w:r>
      <w:r w:rsidRPr="009F37A4">
        <w:rPr>
          <w:rFonts w:cstheme="minorHAnsi"/>
          <w:color w:val="0D0D0D" w:themeColor="text1" w:themeTint="F2"/>
          <w:sz w:val="21"/>
          <w:szCs w:val="21"/>
          <w:lang w:val="en-US"/>
        </w:rPr>
        <w:t xml:space="preserve">activities </w:t>
      </w:r>
      <w:r w:rsidR="00A05EEC" w:rsidRPr="009F37A4">
        <w:rPr>
          <w:rFonts w:cstheme="minorHAnsi"/>
          <w:color w:val="0D0D0D" w:themeColor="text1" w:themeTint="F2"/>
          <w:sz w:val="21"/>
          <w:szCs w:val="21"/>
          <w:lang w:val="en-US"/>
        </w:rPr>
        <w:t xml:space="preserve">may be offered to </w:t>
      </w:r>
      <w:r w:rsidR="00193474" w:rsidRPr="009F37A4">
        <w:rPr>
          <w:rFonts w:cstheme="minorHAnsi"/>
          <w:color w:val="0D0D0D" w:themeColor="text1" w:themeTint="F2"/>
          <w:sz w:val="21"/>
          <w:szCs w:val="21"/>
          <w:lang w:val="en-US"/>
        </w:rPr>
        <w:t>individuals belon</w:t>
      </w:r>
      <w:r w:rsidR="00DF3188">
        <w:rPr>
          <w:rFonts w:cstheme="minorHAnsi"/>
          <w:color w:val="0D0D0D" w:themeColor="text1" w:themeTint="F2"/>
          <w:sz w:val="21"/>
          <w:szCs w:val="21"/>
          <w:lang w:val="en-US"/>
        </w:rPr>
        <w:t>g</w:t>
      </w:r>
      <w:r w:rsidR="00193474" w:rsidRPr="009F37A4">
        <w:rPr>
          <w:rFonts w:cstheme="minorHAnsi"/>
          <w:color w:val="0D0D0D" w:themeColor="text1" w:themeTint="F2"/>
          <w:sz w:val="21"/>
          <w:szCs w:val="21"/>
          <w:lang w:val="en-US"/>
        </w:rPr>
        <w:t>ing to</w:t>
      </w:r>
      <w:r w:rsidR="0031686F" w:rsidRPr="00A465B7">
        <w:rPr>
          <w:rFonts w:cstheme="minorHAnsi"/>
          <w:bCs/>
          <w:noProof/>
          <w:color w:val="0D0D0D" w:themeColor="text1" w:themeTint="F2"/>
          <w:sz w:val="21"/>
          <w:szCs w:val="21"/>
          <w:lang w:val="en-US"/>
        </w:rPr>
        <w:t>:</w:t>
      </w:r>
    </w:p>
    <w:p w14:paraId="5F47105F" w14:textId="660AB87F" w:rsidR="00F462D9" w:rsidRDefault="00297DFB"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Pr>
          <w:rFonts w:cstheme="minorHAnsi"/>
          <w:bCs/>
          <w:noProof/>
          <w:color w:val="0D0D0D" w:themeColor="text1" w:themeTint="F2"/>
          <w:sz w:val="21"/>
          <w:szCs w:val="21"/>
          <w:lang w:val="en-US"/>
        </w:rPr>
        <w:t xml:space="preserve">the </w:t>
      </w:r>
      <w:r w:rsidR="004B6595">
        <w:rPr>
          <w:rFonts w:cstheme="minorHAnsi"/>
          <w:bCs/>
          <w:noProof/>
          <w:color w:val="0D0D0D" w:themeColor="text1" w:themeTint="F2"/>
          <w:sz w:val="21"/>
          <w:szCs w:val="21"/>
          <w:lang w:val="en-US"/>
        </w:rPr>
        <w:t xml:space="preserve">Univerisity’s </w:t>
      </w:r>
      <w:r w:rsidR="00E12710">
        <w:rPr>
          <w:rFonts w:cstheme="minorHAnsi"/>
          <w:bCs/>
          <w:noProof/>
          <w:color w:val="0D0D0D" w:themeColor="text1" w:themeTint="F2"/>
          <w:sz w:val="21"/>
          <w:szCs w:val="21"/>
          <w:lang w:val="en-US"/>
        </w:rPr>
        <w:t>c</w:t>
      </w:r>
      <w:r w:rsidR="00F462D9">
        <w:rPr>
          <w:rFonts w:cstheme="minorHAnsi"/>
          <w:bCs/>
          <w:noProof/>
          <w:color w:val="0D0D0D" w:themeColor="text1" w:themeTint="F2"/>
          <w:sz w:val="21"/>
          <w:szCs w:val="21"/>
          <w:lang w:val="en-US"/>
        </w:rPr>
        <w:t>a</w:t>
      </w:r>
      <w:r w:rsidR="004B6595">
        <w:rPr>
          <w:rFonts w:cstheme="minorHAnsi"/>
          <w:bCs/>
          <w:noProof/>
          <w:color w:val="0D0D0D" w:themeColor="text1" w:themeTint="F2"/>
          <w:sz w:val="21"/>
          <w:szCs w:val="21"/>
          <w:lang w:val="en-US"/>
        </w:rPr>
        <w:t>sual applicant pool</w:t>
      </w:r>
    </w:p>
    <w:p w14:paraId="0A9DB980" w14:textId="6D57E05C" w:rsidR="0031686F" w:rsidRPr="00A465B7" w:rsidRDefault="0031686F"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465B7">
        <w:rPr>
          <w:rFonts w:cstheme="minorHAnsi"/>
          <w:bCs/>
          <w:noProof/>
          <w:color w:val="0D0D0D" w:themeColor="text1" w:themeTint="F2"/>
          <w:sz w:val="21"/>
          <w:szCs w:val="21"/>
          <w:lang w:val="en-US"/>
        </w:rPr>
        <w:t>professional association with University staff or work area</w:t>
      </w:r>
    </w:p>
    <w:p w14:paraId="2EFA67C4" w14:textId="182E2381" w:rsidR="0031686F" w:rsidRPr="00A465B7" w:rsidRDefault="0059294A"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Pr>
          <w:rFonts w:cstheme="minorHAnsi"/>
          <w:bCs/>
          <w:noProof/>
          <w:color w:val="0D0D0D" w:themeColor="text1" w:themeTint="F2"/>
          <w:sz w:val="21"/>
          <w:szCs w:val="21"/>
          <w:lang w:val="en-US"/>
        </w:rPr>
        <w:t>student</w:t>
      </w:r>
      <w:r w:rsidR="0091214D">
        <w:rPr>
          <w:rFonts w:cstheme="minorHAnsi"/>
          <w:bCs/>
          <w:noProof/>
          <w:color w:val="0D0D0D" w:themeColor="text1" w:themeTint="F2"/>
          <w:sz w:val="21"/>
          <w:szCs w:val="21"/>
          <w:lang w:val="en-US"/>
        </w:rPr>
        <w:t xml:space="preserve"> </w:t>
      </w:r>
      <w:r w:rsidR="00F95BA3">
        <w:rPr>
          <w:rFonts w:cstheme="minorHAnsi"/>
          <w:bCs/>
          <w:noProof/>
          <w:color w:val="0D0D0D" w:themeColor="text1" w:themeTint="F2"/>
          <w:sz w:val="21"/>
          <w:szCs w:val="21"/>
          <w:lang w:val="en-US"/>
        </w:rPr>
        <w:t>pool</w:t>
      </w:r>
    </w:p>
    <w:p w14:paraId="080D68E3" w14:textId="1B69BE99" w:rsidR="0031686F" w:rsidRPr="00A465B7" w:rsidRDefault="0031686F"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465B7">
        <w:rPr>
          <w:rFonts w:cstheme="minorHAnsi"/>
          <w:bCs/>
          <w:noProof/>
          <w:color w:val="0D0D0D" w:themeColor="text1" w:themeTint="F2"/>
          <w:sz w:val="21"/>
          <w:szCs w:val="21"/>
          <w:lang w:val="en-US"/>
        </w:rPr>
        <w:t>industry contacts.</w:t>
      </w:r>
    </w:p>
    <w:p w14:paraId="66FA2B48" w14:textId="19DBD1F1" w:rsidR="0031686F" w:rsidRPr="00A465B7" w:rsidRDefault="0031686F"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A465B7">
        <w:rPr>
          <w:rFonts w:cstheme="minorHAnsi"/>
          <w:bCs/>
          <w:noProof/>
          <w:color w:val="0D0D0D" w:themeColor="text1" w:themeTint="F2"/>
          <w:sz w:val="21"/>
          <w:szCs w:val="21"/>
          <w:lang w:val="en-US"/>
        </w:rPr>
        <w:t xml:space="preserve">A current resume </w:t>
      </w:r>
      <w:r w:rsidR="009E6E2D">
        <w:rPr>
          <w:rFonts w:cstheme="minorHAnsi"/>
          <w:bCs/>
          <w:noProof/>
          <w:color w:val="0D0D0D" w:themeColor="text1" w:themeTint="F2"/>
          <w:sz w:val="21"/>
          <w:szCs w:val="21"/>
          <w:lang w:val="en-US"/>
        </w:rPr>
        <w:t>must</w:t>
      </w:r>
      <w:r w:rsidR="009E6E2D" w:rsidRPr="00A465B7">
        <w:rPr>
          <w:rFonts w:cstheme="minorHAnsi"/>
          <w:bCs/>
          <w:noProof/>
          <w:color w:val="0D0D0D" w:themeColor="text1" w:themeTint="F2"/>
          <w:sz w:val="21"/>
          <w:szCs w:val="21"/>
          <w:lang w:val="en-US"/>
        </w:rPr>
        <w:t xml:space="preserve"> </w:t>
      </w:r>
      <w:r w:rsidRPr="00A465B7">
        <w:rPr>
          <w:rFonts w:cstheme="minorHAnsi"/>
          <w:bCs/>
          <w:noProof/>
          <w:color w:val="0D0D0D" w:themeColor="text1" w:themeTint="F2"/>
          <w:sz w:val="21"/>
          <w:szCs w:val="21"/>
          <w:lang w:val="en-US"/>
        </w:rPr>
        <w:t>be obtained to ensure appropriate selection of candidates and for staff records.</w:t>
      </w:r>
      <w:r w:rsidR="00766578">
        <w:rPr>
          <w:rFonts w:cstheme="minorHAnsi"/>
          <w:bCs/>
          <w:noProof/>
          <w:color w:val="0D0D0D" w:themeColor="text1" w:themeTint="F2"/>
          <w:sz w:val="21"/>
          <w:szCs w:val="21"/>
          <w:lang w:val="en-US"/>
        </w:rPr>
        <w:t xml:space="preserve"> </w:t>
      </w:r>
    </w:p>
    <w:p w14:paraId="452243BD" w14:textId="40F0C482" w:rsidR="00B15007" w:rsidRPr="00897A81" w:rsidRDefault="00F87A08" w:rsidP="00897A81">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sidRPr="00897A81">
        <w:rPr>
          <w:rFonts w:cstheme="minorHAnsi"/>
          <w:b/>
          <w:noProof/>
          <w:color w:val="00478C"/>
          <w:sz w:val="22"/>
          <w:szCs w:val="22"/>
          <w:lang w:val="en-US"/>
        </w:rPr>
        <w:t>Engaging a Casual Staff Member</w:t>
      </w:r>
    </w:p>
    <w:p w14:paraId="481920C3" w14:textId="1C2E36FA" w:rsidR="00F87A08" w:rsidRPr="00C5685B" w:rsidRDefault="00F87A08" w:rsidP="00F87A08">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A465B7">
        <w:rPr>
          <w:rFonts w:cstheme="minorHAnsi"/>
          <w:bCs/>
          <w:noProof/>
          <w:color w:val="0D0D0D" w:themeColor="text1" w:themeTint="F2"/>
          <w:sz w:val="21"/>
          <w:szCs w:val="21"/>
        </w:rPr>
        <w:t xml:space="preserve">Prior to a casual </w:t>
      </w:r>
      <w:r>
        <w:rPr>
          <w:rFonts w:cstheme="minorHAnsi"/>
          <w:bCs/>
          <w:noProof/>
          <w:color w:val="0D0D0D" w:themeColor="text1" w:themeTint="F2"/>
          <w:sz w:val="21"/>
          <w:szCs w:val="21"/>
        </w:rPr>
        <w:t xml:space="preserve">staff member </w:t>
      </w:r>
      <w:r w:rsidRPr="00A465B7">
        <w:rPr>
          <w:rFonts w:cstheme="minorHAnsi"/>
          <w:bCs/>
          <w:noProof/>
          <w:color w:val="0D0D0D" w:themeColor="text1" w:themeTint="F2"/>
          <w:sz w:val="21"/>
          <w:szCs w:val="21"/>
        </w:rPr>
        <w:t xml:space="preserve">commencing </w:t>
      </w:r>
      <w:r>
        <w:rPr>
          <w:rFonts w:cstheme="minorHAnsi"/>
          <w:bCs/>
          <w:noProof/>
          <w:color w:val="0D0D0D" w:themeColor="text1" w:themeTint="F2"/>
          <w:sz w:val="21"/>
          <w:szCs w:val="21"/>
        </w:rPr>
        <w:t>casual activities</w:t>
      </w:r>
      <w:r w:rsidRPr="00A465B7">
        <w:rPr>
          <w:rFonts w:cstheme="minorHAnsi"/>
          <w:bCs/>
          <w:noProof/>
          <w:color w:val="0D0D0D" w:themeColor="text1" w:themeTint="F2"/>
          <w:sz w:val="21"/>
          <w:szCs w:val="21"/>
        </w:rPr>
        <w:t xml:space="preserve">, </w:t>
      </w:r>
      <w:r>
        <w:rPr>
          <w:rFonts w:cstheme="minorHAnsi"/>
          <w:bCs/>
          <w:noProof/>
          <w:color w:val="0D0D0D" w:themeColor="text1" w:themeTint="F2"/>
          <w:sz w:val="21"/>
          <w:szCs w:val="21"/>
        </w:rPr>
        <w:t>the following must be in place:</w:t>
      </w:r>
    </w:p>
    <w:p w14:paraId="070AADAA" w14:textId="03F4B49D" w:rsidR="00F87A08" w:rsidRPr="00C5685B" w:rsidRDefault="00F87A08" w:rsidP="00F87A08">
      <w:pPr>
        <w:pStyle w:val="ListParagraph"/>
        <w:numPr>
          <w:ilvl w:val="1"/>
          <w:numId w:val="2"/>
        </w:numPr>
        <w:spacing w:before="120" w:after="120"/>
        <w:contextualSpacing w:val="0"/>
        <w:jc w:val="both"/>
        <w:rPr>
          <w:rFonts w:cstheme="minorHAnsi"/>
          <w:bCs/>
          <w:noProof/>
          <w:color w:val="0D0D0D" w:themeColor="text1" w:themeTint="F2"/>
          <w:sz w:val="21"/>
          <w:szCs w:val="21"/>
          <w:lang w:val="en-US"/>
        </w:rPr>
      </w:pPr>
      <w:r>
        <w:rPr>
          <w:rFonts w:cstheme="minorHAnsi"/>
          <w:bCs/>
          <w:noProof/>
          <w:color w:val="0D0D0D" w:themeColor="text1" w:themeTint="F2"/>
          <w:sz w:val="21"/>
          <w:szCs w:val="21"/>
        </w:rPr>
        <w:t xml:space="preserve">A Casual Contract of Employment must be </w:t>
      </w:r>
      <w:r w:rsidRPr="00EB007A">
        <w:rPr>
          <w:rFonts w:cstheme="minorHAnsi"/>
          <w:bCs/>
          <w:noProof/>
          <w:color w:val="0D0D0D" w:themeColor="text1" w:themeTint="F2"/>
          <w:sz w:val="21"/>
          <w:szCs w:val="21"/>
        </w:rPr>
        <w:t xml:space="preserve">generated through the University’s </w:t>
      </w:r>
      <w:r>
        <w:rPr>
          <w:rFonts w:cstheme="minorHAnsi"/>
          <w:bCs/>
          <w:noProof/>
          <w:color w:val="0D0D0D" w:themeColor="text1" w:themeTint="F2"/>
          <w:sz w:val="21"/>
          <w:szCs w:val="21"/>
        </w:rPr>
        <w:t>CAS</w:t>
      </w:r>
      <w:r w:rsidRPr="00EB007A">
        <w:rPr>
          <w:rFonts w:cstheme="minorHAnsi"/>
          <w:bCs/>
          <w:noProof/>
          <w:color w:val="0D0D0D" w:themeColor="text1" w:themeTint="F2"/>
          <w:sz w:val="21"/>
          <w:szCs w:val="21"/>
        </w:rPr>
        <w:t xml:space="preserve">. </w:t>
      </w:r>
      <w:r>
        <w:rPr>
          <w:rFonts w:cstheme="minorHAnsi"/>
          <w:bCs/>
          <w:noProof/>
          <w:color w:val="0D0D0D" w:themeColor="text1" w:themeTint="F2"/>
          <w:sz w:val="21"/>
          <w:szCs w:val="21"/>
        </w:rPr>
        <w:t>If the individual already has an active Casual Contract of Employment, the CAS Administrator can move to the next step</w:t>
      </w:r>
      <w:r w:rsidR="00370BBF" w:rsidRPr="00370BBF">
        <w:rPr>
          <w:rFonts w:cstheme="minorHAnsi"/>
          <w:bCs/>
          <w:noProof/>
          <w:color w:val="0D0D0D" w:themeColor="text1" w:themeTint="F2"/>
          <w:sz w:val="21"/>
          <w:szCs w:val="21"/>
        </w:rPr>
        <w:t xml:space="preserve"> outlined in 7.2</w:t>
      </w:r>
      <w:r>
        <w:rPr>
          <w:rFonts w:cstheme="minorHAnsi"/>
          <w:bCs/>
          <w:noProof/>
          <w:color w:val="0D0D0D" w:themeColor="text1" w:themeTint="F2"/>
          <w:sz w:val="21"/>
          <w:szCs w:val="21"/>
        </w:rPr>
        <w:t>.</w:t>
      </w:r>
    </w:p>
    <w:p w14:paraId="56DA544A" w14:textId="14346A86" w:rsidR="00C77DD8" w:rsidRPr="00897A81" w:rsidRDefault="00F87A08" w:rsidP="00F87A08">
      <w:pPr>
        <w:pStyle w:val="ListParagraph"/>
        <w:numPr>
          <w:ilvl w:val="1"/>
          <w:numId w:val="2"/>
        </w:numPr>
        <w:spacing w:before="120" w:after="120"/>
        <w:contextualSpacing w:val="0"/>
        <w:jc w:val="both"/>
        <w:rPr>
          <w:rFonts w:cstheme="minorHAnsi"/>
          <w:bCs/>
          <w:noProof/>
          <w:color w:val="0D0D0D" w:themeColor="text1" w:themeTint="F2"/>
          <w:sz w:val="21"/>
          <w:szCs w:val="21"/>
          <w:lang w:val="en-US"/>
        </w:rPr>
      </w:pPr>
      <w:r>
        <w:rPr>
          <w:rFonts w:cstheme="minorHAnsi"/>
          <w:bCs/>
          <w:noProof/>
          <w:color w:val="0D0D0D" w:themeColor="text1" w:themeTint="F2"/>
          <w:sz w:val="21"/>
          <w:szCs w:val="21"/>
        </w:rPr>
        <w:t>Once a Casual Contract of Employment is in place, a Casual Offer of Work</w:t>
      </w:r>
      <w:r w:rsidR="007A672E">
        <w:rPr>
          <w:rFonts w:cstheme="minorHAnsi"/>
          <w:bCs/>
          <w:noProof/>
          <w:color w:val="0D0D0D" w:themeColor="text1" w:themeTint="F2"/>
          <w:sz w:val="21"/>
          <w:szCs w:val="21"/>
        </w:rPr>
        <w:t xml:space="preserve"> </w:t>
      </w:r>
      <w:r w:rsidR="00EA2339">
        <w:rPr>
          <w:rFonts w:cstheme="minorHAnsi"/>
          <w:bCs/>
          <w:noProof/>
          <w:color w:val="0D0D0D" w:themeColor="text1" w:themeTint="F2"/>
          <w:sz w:val="21"/>
          <w:szCs w:val="21"/>
        </w:rPr>
        <w:t>can</w:t>
      </w:r>
      <w:r w:rsidDel="004C76F7">
        <w:rPr>
          <w:rFonts w:cstheme="minorHAnsi"/>
          <w:bCs/>
          <w:noProof/>
          <w:color w:val="0D0D0D" w:themeColor="text1" w:themeTint="F2"/>
          <w:sz w:val="21"/>
          <w:szCs w:val="21"/>
        </w:rPr>
        <w:t xml:space="preserve"> </w:t>
      </w:r>
      <w:r>
        <w:rPr>
          <w:rFonts w:cstheme="minorHAnsi"/>
          <w:bCs/>
          <w:noProof/>
          <w:color w:val="0D0D0D" w:themeColor="text1" w:themeTint="F2"/>
          <w:sz w:val="21"/>
          <w:szCs w:val="21"/>
        </w:rPr>
        <w:t xml:space="preserve">be generated through the University’s CAS </w:t>
      </w:r>
      <w:r w:rsidR="007A672E">
        <w:rPr>
          <w:rFonts w:cstheme="minorHAnsi"/>
          <w:bCs/>
          <w:noProof/>
          <w:color w:val="0D0D0D" w:themeColor="text1" w:themeTint="F2"/>
          <w:sz w:val="21"/>
          <w:szCs w:val="21"/>
        </w:rPr>
        <w:t xml:space="preserve">on each occasion </w:t>
      </w:r>
      <w:r w:rsidR="004C76F7">
        <w:rPr>
          <w:rFonts w:cstheme="minorHAnsi"/>
          <w:bCs/>
          <w:noProof/>
          <w:color w:val="0D0D0D" w:themeColor="text1" w:themeTint="F2"/>
          <w:sz w:val="21"/>
          <w:szCs w:val="21"/>
        </w:rPr>
        <w:t>whe</w:t>
      </w:r>
      <w:r w:rsidR="00024733">
        <w:rPr>
          <w:rFonts w:cstheme="minorHAnsi"/>
          <w:bCs/>
          <w:noProof/>
          <w:color w:val="0D0D0D" w:themeColor="text1" w:themeTint="F2"/>
          <w:sz w:val="21"/>
          <w:szCs w:val="21"/>
        </w:rPr>
        <w:t>n</w:t>
      </w:r>
      <w:r w:rsidR="004C76F7">
        <w:rPr>
          <w:rFonts w:cstheme="minorHAnsi"/>
          <w:bCs/>
          <w:noProof/>
          <w:color w:val="0D0D0D" w:themeColor="text1" w:themeTint="F2"/>
          <w:sz w:val="21"/>
          <w:szCs w:val="21"/>
        </w:rPr>
        <w:t xml:space="preserve"> </w:t>
      </w:r>
      <w:r w:rsidR="004C76F7" w:rsidRPr="007A672E">
        <w:rPr>
          <w:rFonts w:cstheme="minorHAnsi"/>
          <w:bCs/>
          <w:noProof/>
          <w:color w:val="0D0D0D" w:themeColor="text1" w:themeTint="F2"/>
          <w:sz w:val="21"/>
          <w:szCs w:val="21"/>
        </w:rPr>
        <w:t xml:space="preserve">potential casual activities, potential hours and/or </w:t>
      </w:r>
      <w:r w:rsidR="00370BBF" w:rsidRPr="00370BBF">
        <w:rPr>
          <w:rFonts w:cstheme="minorHAnsi"/>
          <w:bCs/>
          <w:noProof/>
          <w:color w:val="0D0D0D" w:themeColor="text1" w:themeTint="F2"/>
          <w:sz w:val="21"/>
          <w:szCs w:val="21"/>
        </w:rPr>
        <w:t>a</w:t>
      </w:r>
      <w:r w:rsidR="004C76F7" w:rsidRPr="007A672E">
        <w:rPr>
          <w:rFonts w:cstheme="minorHAnsi"/>
          <w:bCs/>
          <w:noProof/>
          <w:color w:val="0D0D0D" w:themeColor="text1" w:themeTint="F2"/>
          <w:sz w:val="21"/>
          <w:szCs w:val="21"/>
        </w:rPr>
        <w:t xml:space="preserve"> potential number of activities</w:t>
      </w:r>
      <w:r w:rsidR="004C76F7" w:rsidRPr="00370BBF">
        <w:rPr>
          <w:rFonts w:cstheme="minorHAnsi"/>
          <w:color w:val="0D0D0D" w:themeColor="text1" w:themeTint="F2"/>
          <w:sz w:val="21"/>
          <w:szCs w:val="21"/>
        </w:rPr>
        <w:t xml:space="preserve"> </w:t>
      </w:r>
      <w:r w:rsidR="004C76F7" w:rsidRPr="00370BBF">
        <w:rPr>
          <w:rFonts w:cstheme="minorHAnsi"/>
          <w:bCs/>
          <w:noProof/>
          <w:color w:val="0D0D0D" w:themeColor="text1" w:themeTint="F2"/>
          <w:sz w:val="21"/>
          <w:szCs w:val="21"/>
        </w:rPr>
        <w:t>are</w:t>
      </w:r>
      <w:r w:rsidR="004C76F7">
        <w:rPr>
          <w:rFonts w:cstheme="minorHAnsi"/>
          <w:bCs/>
          <w:noProof/>
          <w:color w:val="0D0D0D" w:themeColor="text1" w:themeTint="F2"/>
          <w:sz w:val="21"/>
          <w:szCs w:val="21"/>
        </w:rPr>
        <w:t xml:space="preserve"> offered</w:t>
      </w:r>
      <w:r w:rsidR="00C77DD8">
        <w:rPr>
          <w:rFonts w:cstheme="minorHAnsi"/>
          <w:bCs/>
          <w:noProof/>
          <w:color w:val="0D0D0D" w:themeColor="text1" w:themeTint="F2"/>
          <w:sz w:val="21"/>
          <w:szCs w:val="21"/>
        </w:rPr>
        <w:t>.</w:t>
      </w:r>
    </w:p>
    <w:p w14:paraId="317C8DDA" w14:textId="77EC7BDB" w:rsidR="007715BD" w:rsidRDefault="007715BD" w:rsidP="00F01AE0">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rPr>
      </w:pPr>
      <w:r>
        <w:rPr>
          <w:rFonts w:cstheme="minorHAnsi"/>
          <w:bCs/>
          <w:noProof/>
          <w:color w:val="0D0D0D" w:themeColor="text1" w:themeTint="F2"/>
          <w:sz w:val="21"/>
          <w:szCs w:val="21"/>
        </w:rPr>
        <w:t xml:space="preserve">A </w:t>
      </w:r>
      <w:r w:rsidR="00C77DD8">
        <w:rPr>
          <w:rFonts w:cstheme="minorHAnsi"/>
          <w:bCs/>
          <w:noProof/>
          <w:color w:val="0D0D0D" w:themeColor="text1" w:themeTint="F2"/>
          <w:sz w:val="21"/>
          <w:szCs w:val="21"/>
        </w:rPr>
        <w:t xml:space="preserve">Casual Offer of Work must be </w:t>
      </w:r>
      <w:r>
        <w:rPr>
          <w:rFonts w:cstheme="minorHAnsi"/>
          <w:bCs/>
          <w:noProof/>
          <w:color w:val="0D0D0D" w:themeColor="text1" w:themeTint="F2"/>
          <w:sz w:val="21"/>
          <w:szCs w:val="21"/>
        </w:rPr>
        <w:t>authorised in th</w:t>
      </w:r>
      <w:r w:rsidR="0045275E">
        <w:rPr>
          <w:rFonts w:cstheme="minorHAnsi"/>
          <w:bCs/>
          <w:noProof/>
          <w:color w:val="0D0D0D" w:themeColor="text1" w:themeTint="F2"/>
          <w:sz w:val="21"/>
          <w:szCs w:val="21"/>
        </w:rPr>
        <w:t>e</w:t>
      </w:r>
      <w:r>
        <w:rPr>
          <w:rFonts w:cstheme="minorHAnsi"/>
          <w:bCs/>
          <w:noProof/>
          <w:color w:val="0D0D0D" w:themeColor="text1" w:themeTint="F2"/>
          <w:sz w:val="21"/>
          <w:szCs w:val="21"/>
        </w:rPr>
        <w:t xml:space="preserve"> CAS by th</w:t>
      </w:r>
      <w:r w:rsidR="00F87A08" w:rsidRPr="00897A81">
        <w:rPr>
          <w:rFonts w:cstheme="minorHAnsi"/>
          <w:bCs/>
          <w:noProof/>
          <w:color w:val="0D0D0D" w:themeColor="text1" w:themeTint="F2"/>
          <w:sz w:val="21"/>
          <w:szCs w:val="21"/>
        </w:rPr>
        <w:t>e relevant University delegate for the Unit for approval (in accordance with the Vice Chancellor’s Authorisations Framework)</w:t>
      </w:r>
      <w:r>
        <w:rPr>
          <w:rFonts w:cstheme="minorHAnsi"/>
          <w:bCs/>
          <w:noProof/>
          <w:color w:val="0D0D0D" w:themeColor="text1" w:themeTint="F2"/>
          <w:sz w:val="21"/>
          <w:szCs w:val="21"/>
        </w:rPr>
        <w:t>.</w:t>
      </w:r>
    </w:p>
    <w:p w14:paraId="0CBB8A1F" w14:textId="77777777" w:rsidR="00EB7403" w:rsidRPr="00EB7403" w:rsidRDefault="00EB7403" w:rsidP="00077703">
      <w:pPr>
        <w:pStyle w:val="ListParagraph"/>
        <w:numPr>
          <w:ilvl w:val="0"/>
          <w:numId w:val="2"/>
        </w:numPr>
        <w:spacing w:before="120" w:after="120"/>
        <w:ind w:left="426" w:hanging="426"/>
        <w:jc w:val="both"/>
        <w:rPr>
          <w:rFonts w:cstheme="minorHAnsi"/>
          <w:bCs/>
          <w:noProof/>
          <w:color w:val="0D0D0D" w:themeColor="text1" w:themeTint="F2"/>
          <w:sz w:val="21"/>
          <w:szCs w:val="21"/>
          <w:lang w:val="en-US"/>
        </w:rPr>
      </w:pPr>
      <w:r w:rsidRPr="00EB7403">
        <w:rPr>
          <w:rFonts w:cstheme="minorHAnsi"/>
          <w:bCs/>
          <w:noProof/>
          <w:color w:val="0D0D0D" w:themeColor="text1" w:themeTint="F2"/>
          <w:sz w:val="21"/>
          <w:szCs w:val="21"/>
        </w:rPr>
        <w:t>Once approved, the Casual Offer of Work is sent to the individual to accept electronically or reject</w:t>
      </w:r>
      <w:r w:rsidRPr="00EB7403">
        <w:rPr>
          <w:rFonts w:cstheme="minorHAnsi"/>
          <w:color w:val="0D0D0D" w:themeColor="text1" w:themeTint="F2"/>
          <w:sz w:val="21"/>
          <w:szCs w:val="21"/>
        </w:rPr>
        <w:t>.</w:t>
      </w:r>
    </w:p>
    <w:p w14:paraId="0A12C215" w14:textId="77777777" w:rsidR="005A3086" w:rsidRPr="00CD5A1F" w:rsidRDefault="005A3086" w:rsidP="005A3086">
      <w:pPr>
        <w:pStyle w:val="ListParagraph"/>
        <w:spacing w:before="240" w:after="120"/>
        <w:ind w:left="454"/>
        <w:contextualSpacing w:val="0"/>
        <w:jc w:val="both"/>
        <w:rPr>
          <w:rFonts w:cstheme="minorHAnsi"/>
          <w:b/>
          <w:noProof/>
          <w:sz w:val="21"/>
          <w:szCs w:val="21"/>
          <w:lang w:val="en-US"/>
        </w:rPr>
      </w:pPr>
      <w:r w:rsidRPr="00CD5A1F">
        <w:rPr>
          <w:rFonts w:cstheme="minorHAnsi"/>
          <w:b/>
          <w:noProof/>
          <w:sz w:val="21"/>
          <w:szCs w:val="21"/>
          <w:lang w:val="en-US"/>
        </w:rPr>
        <w:t>Employing Research Degree Candidates</w:t>
      </w:r>
    </w:p>
    <w:p w14:paraId="21D1C42A" w14:textId="49BD9057" w:rsidR="005A3086" w:rsidRPr="00324BE9" w:rsidRDefault="00797ED8" w:rsidP="005A3086">
      <w:pPr>
        <w:pStyle w:val="ListParagraph"/>
        <w:numPr>
          <w:ilvl w:val="0"/>
          <w:numId w:val="2"/>
        </w:numPr>
        <w:spacing w:before="120" w:after="120"/>
        <w:ind w:left="454" w:hanging="454"/>
        <w:contextualSpacing w:val="0"/>
        <w:jc w:val="both"/>
        <w:rPr>
          <w:rFonts w:cstheme="minorHAnsi"/>
          <w:iCs/>
          <w:noProof/>
          <w:color w:val="0D0D0D" w:themeColor="text1" w:themeTint="F2"/>
          <w:sz w:val="21"/>
          <w:szCs w:val="21"/>
          <w:lang w:val="en-US"/>
        </w:rPr>
      </w:pPr>
      <w:r>
        <w:rPr>
          <w:color w:val="0D0D0D" w:themeColor="text1" w:themeTint="F2"/>
          <w:sz w:val="21"/>
          <w:szCs w:val="21"/>
        </w:rPr>
        <w:t>The</w:t>
      </w:r>
      <w:r w:rsidR="005A3086" w:rsidRPr="142DBD8A" w:rsidDel="00797ED8">
        <w:rPr>
          <w:color w:val="0D0D0D" w:themeColor="text1" w:themeTint="F2"/>
          <w:sz w:val="21"/>
          <w:szCs w:val="21"/>
        </w:rPr>
        <w:t xml:space="preserve"> </w:t>
      </w:r>
      <w:r w:rsidR="005A3086" w:rsidRPr="142DBD8A">
        <w:rPr>
          <w:color w:val="0D0D0D" w:themeColor="text1" w:themeTint="F2"/>
          <w:sz w:val="21"/>
          <w:szCs w:val="21"/>
        </w:rPr>
        <w:t xml:space="preserve">University </w:t>
      </w:r>
      <w:r>
        <w:rPr>
          <w:color w:val="0D0D0D" w:themeColor="text1" w:themeTint="F2"/>
          <w:sz w:val="21"/>
          <w:szCs w:val="21"/>
        </w:rPr>
        <w:t xml:space="preserve">does not </w:t>
      </w:r>
      <w:r w:rsidR="004C3944">
        <w:rPr>
          <w:color w:val="0D0D0D" w:themeColor="text1" w:themeTint="F2"/>
          <w:sz w:val="21"/>
          <w:szCs w:val="21"/>
        </w:rPr>
        <w:t xml:space="preserve">require </w:t>
      </w:r>
      <w:r w:rsidR="004C3944" w:rsidRPr="004C3944">
        <w:rPr>
          <w:color w:val="0D0D0D" w:themeColor="text1" w:themeTint="F2"/>
          <w:sz w:val="21"/>
          <w:szCs w:val="21"/>
        </w:rPr>
        <w:t xml:space="preserve">Higher Degree Research </w:t>
      </w:r>
      <w:r w:rsidR="004C3944">
        <w:rPr>
          <w:color w:val="0D0D0D" w:themeColor="text1" w:themeTint="F2"/>
          <w:sz w:val="21"/>
          <w:szCs w:val="21"/>
        </w:rPr>
        <w:t>(</w:t>
      </w:r>
      <w:r w:rsidR="004C3944" w:rsidRPr="004C3944">
        <w:rPr>
          <w:b/>
          <w:bCs/>
          <w:color w:val="0D0D0D" w:themeColor="text1" w:themeTint="F2"/>
          <w:sz w:val="21"/>
          <w:szCs w:val="21"/>
        </w:rPr>
        <w:t>HDR</w:t>
      </w:r>
      <w:r w:rsidR="004C3944">
        <w:rPr>
          <w:color w:val="0D0D0D" w:themeColor="text1" w:themeTint="F2"/>
          <w:sz w:val="21"/>
          <w:szCs w:val="21"/>
        </w:rPr>
        <w:t xml:space="preserve">) </w:t>
      </w:r>
      <w:r w:rsidR="005A3086" w:rsidRPr="142DBD8A">
        <w:rPr>
          <w:color w:val="0D0D0D" w:themeColor="text1" w:themeTint="F2"/>
          <w:sz w:val="21"/>
          <w:szCs w:val="21"/>
        </w:rPr>
        <w:t>students to undertake employment as part of their enrolment at UniSA.</w:t>
      </w:r>
    </w:p>
    <w:p w14:paraId="534B26A8" w14:textId="0998DB6D" w:rsidR="00547FBE" w:rsidRPr="008C2798" w:rsidRDefault="00547FBE" w:rsidP="005A3086">
      <w:pPr>
        <w:pStyle w:val="ListParagraph"/>
        <w:numPr>
          <w:ilvl w:val="0"/>
          <w:numId w:val="2"/>
        </w:numPr>
        <w:spacing w:before="120" w:after="120"/>
        <w:ind w:left="454" w:hanging="454"/>
        <w:contextualSpacing w:val="0"/>
        <w:jc w:val="both"/>
        <w:rPr>
          <w:color w:val="0D0D0D" w:themeColor="text1" w:themeTint="F2"/>
          <w:sz w:val="21"/>
          <w:szCs w:val="21"/>
        </w:rPr>
      </w:pPr>
      <w:r w:rsidRPr="008C2798">
        <w:rPr>
          <w:color w:val="0D0D0D" w:themeColor="text1" w:themeTint="F2"/>
          <w:sz w:val="21"/>
          <w:szCs w:val="21"/>
        </w:rPr>
        <w:t xml:space="preserve">If the University seeks to offer casual activities to </w:t>
      </w:r>
      <w:r w:rsidR="001F490A" w:rsidRPr="008C2798">
        <w:rPr>
          <w:color w:val="0D0D0D" w:themeColor="text1" w:themeTint="F2"/>
          <w:sz w:val="21"/>
          <w:szCs w:val="21"/>
        </w:rPr>
        <w:t xml:space="preserve">a </w:t>
      </w:r>
      <w:r w:rsidR="00A66CAE" w:rsidRPr="008C2798">
        <w:rPr>
          <w:color w:val="0D0D0D" w:themeColor="text1" w:themeTint="F2"/>
          <w:sz w:val="21"/>
          <w:szCs w:val="21"/>
        </w:rPr>
        <w:t>Higher Degree Research</w:t>
      </w:r>
      <w:r w:rsidR="00FD5225" w:rsidRPr="008C2798">
        <w:rPr>
          <w:color w:val="0D0D0D" w:themeColor="text1" w:themeTint="F2"/>
          <w:sz w:val="21"/>
          <w:szCs w:val="21"/>
        </w:rPr>
        <w:t xml:space="preserve"> student</w:t>
      </w:r>
      <w:r w:rsidR="00A66CAE" w:rsidRPr="008C2798">
        <w:rPr>
          <w:color w:val="0D0D0D" w:themeColor="text1" w:themeTint="F2"/>
          <w:sz w:val="21"/>
          <w:szCs w:val="21"/>
        </w:rPr>
        <w:t xml:space="preserve"> undertaking full time study, </w:t>
      </w:r>
      <w:r w:rsidR="006008B5" w:rsidRPr="008C2798">
        <w:rPr>
          <w:color w:val="0D0D0D" w:themeColor="text1" w:themeTint="F2"/>
          <w:sz w:val="21"/>
          <w:szCs w:val="21"/>
        </w:rPr>
        <w:t>their total casual activities cannot exceed eight (8) hours per week</w:t>
      </w:r>
      <w:r w:rsidR="00D86981">
        <w:rPr>
          <w:color w:val="0D0D0D" w:themeColor="text1" w:themeTint="F2"/>
          <w:sz w:val="21"/>
          <w:szCs w:val="21"/>
        </w:rPr>
        <w:t>.</w:t>
      </w:r>
      <w:r w:rsidR="00F01658" w:rsidRPr="008C2798">
        <w:rPr>
          <w:color w:val="0D0D0D" w:themeColor="text1" w:themeTint="F2"/>
          <w:sz w:val="21"/>
          <w:szCs w:val="21"/>
        </w:rPr>
        <w:t xml:space="preserve"> This approach is consistent </w:t>
      </w:r>
      <w:r w:rsidR="000A2D42">
        <w:rPr>
          <w:color w:val="0D0D0D" w:themeColor="text1" w:themeTint="F2"/>
          <w:sz w:val="21"/>
          <w:szCs w:val="21"/>
        </w:rPr>
        <w:t xml:space="preserve">with </w:t>
      </w:r>
      <w:r w:rsidR="00E352B8" w:rsidRPr="008C2798">
        <w:rPr>
          <w:color w:val="0D0D0D" w:themeColor="text1" w:themeTint="F2"/>
          <w:sz w:val="21"/>
          <w:szCs w:val="21"/>
        </w:rPr>
        <w:t xml:space="preserve">the University’s Research Degree Committee recommendations and any conditions that may apply </w:t>
      </w:r>
      <w:r w:rsidR="00F01658" w:rsidRPr="008C2798">
        <w:rPr>
          <w:color w:val="0D0D0D" w:themeColor="text1" w:themeTint="F2"/>
          <w:sz w:val="21"/>
          <w:szCs w:val="21"/>
        </w:rPr>
        <w:t xml:space="preserve">if the HDR student </w:t>
      </w:r>
      <w:r w:rsidR="008C2798" w:rsidRPr="008C2798">
        <w:rPr>
          <w:color w:val="0D0D0D" w:themeColor="text1" w:themeTint="F2"/>
          <w:sz w:val="21"/>
          <w:szCs w:val="21"/>
        </w:rPr>
        <w:t>has a Commonwealth or University of South Australia scholarship</w:t>
      </w:r>
      <w:r w:rsidR="00797ED8" w:rsidRPr="008C2798">
        <w:rPr>
          <w:color w:val="0D0D0D" w:themeColor="text1" w:themeTint="F2"/>
          <w:sz w:val="21"/>
          <w:szCs w:val="21"/>
        </w:rPr>
        <w:t>.</w:t>
      </w:r>
    </w:p>
    <w:p w14:paraId="7BA721EC" w14:textId="04668AF7" w:rsidR="009F4F8D" w:rsidRPr="00A465B7" w:rsidRDefault="009F4F8D" w:rsidP="00A465B7">
      <w:pPr>
        <w:pStyle w:val="ListParagraph"/>
        <w:spacing w:before="240" w:after="120"/>
        <w:ind w:left="454"/>
        <w:contextualSpacing w:val="0"/>
        <w:jc w:val="both"/>
        <w:rPr>
          <w:rFonts w:cstheme="minorHAnsi"/>
          <w:b/>
          <w:noProof/>
          <w:sz w:val="21"/>
          <w:szCs w:val="21"/>
          <w:lang w:val="en-US"/>
        </w:rPr>
      </w:pPr>
      <w:r w:rsidRPr="00A465B7">
        <w:rPr>
          <w:rFonts w:cstheme="minorHAnsi"/>
          <w:b/>
          <w:noProof/>
          <w:sz w:val="21"/>
          <w:szCs w:val="21"/>
          <w:lang w:val="en-US"/>
        </w:rPr>
        <w:t>Child Safety Legislation</w:t>
      </w:r>
    </w:p>
    <w:p w14:paraId="4C29371E" w14:textId="3F6FE96E" w:rsidR="009F4F8D" w:rsidRPr="00A465B7" w:rsidRDefault="009F4F8D"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A465B7">
        <w:rPr>
          <w:rFonts w:cstheme="minorHAnsi"/>
          <w:bCs/>
          <w:noProof/>
          <w:sz w:val="21"/>
          <w:szCs w:val="21"/>
        </w:rPr>
        <w:t xml:space="preserve">The University reviews all roles to determine if the </w:t>
      </w:r>
      <w:r w:rsidR="00B2649F">
        <w:rPr>
          <w:rFonts w:cstheme="minorHAnsi"/>
          <w:bCs/>
          <w:noProof/>
          <w:sz w:val="21"/>
          <w:szCs w:val="21"/>
        </w:rPr>
        <w:t xml:space="preserve">person undertaking the activities </w:t>
      </w:r>
      <w:r w:rsidR="009A0126">
        <w:rPr>
          <w:rFonts w:cstheme="minorHAnsi"/>
          <w:bCs/>
          <w:noProof/>
          <w:sz w:val="21"/>
          <w:szCs w:val="21"/>
        </w:rPr>
        <w:t xml:space="preserve">is </w:t>
      </w:r>
      <w:r w:rsidRPr="00A465B7">
        <w:rPr>
          <w:rFonts w:cstheme="minorHAnsi"/>
          <w:bCs/>
          <w:noProof/>
          <w:sz w:val="21"/>
          <w:szCs w:val="21"/>
        </w:rPr>
        <w:t xml:space="preserve"> required to hold a working with children check in accordance with the </w:t>
      </w:r>
      <w:r w:rsidRPr="00A465B7">
        <w:rPr>
          <w:rFonts w:cstheme="minorHAnsi"/>
          <w:bCs/>
          <w:i/>
          <w:noProof/>
          <w:sz w:val="21"/>
          <w:szCs w:val="21"/>
        </w:rPr>
        <w:t>Children and Young People (Safety) Act 2017</w:t>
      </w:r>
      <w:r w:rsidRPr="00A465B7">
        <w:rPr>
          <w:rFonts w:cstheme="minorHAnsi"/>
          <w:bCs/>
          <w:noProof/>
          <w:sz w:val="21"/>
          <w:szCs w:val="21"/>
        </w:rPr>
        <w:t xml:space="preserve"> (SA), </w:t>
      </w:r>
      <w:r w:rsidRPr="00A465B7">
        <w:rPr>
          <w:rFonts w:cstheme="minorHAnsi"/>
          <w:bCs/>
          <w:i/>
          <w:noProof/>
          <w:sz w:val="21"/>
          <w:szCs w:val="21"/>
        </w:rPr>
        <w:t>Child Safety (Prohibited Persons) Act 2016</w:t>
      </w:r>
      <w:r w:rsidRPr="00A465B7">
        <w:rPr>
          <w:rFonts w:cstheme="minorHAnsi"/>
          <w:bCs/>
          <w:noProof/>
          <w:sz w:val="21"/>
          <w:szCs w:val="21"/>
        </w:rPr>
        <w:t xml:space="preserve"> (SA) and </w:t>
      </w:r>
      <w:r w:rsidRPr="00A465B7">
        <w:rPr>
          <w:rFonts w:cstheme="minorHAnsi"/>
          <w:bCs/>
          <w:i/>
          <w:noProof/>
          <w:sz w:val="21"/>
          <w:szCs w:val="21"/>
        </w:rPr>
        <w:t>Child Safety (Prohibited Persons) Regulations</w:t>
      </w:r>
      <w:r w:rsidRPr="00A465B7">
        <w:rPr>
          <w:rFonts w:cstheme="minorHAnsi"/>
          <w:bCs/>
          <w:noProof/>
          <w:sz w:val="21"/>
          <w:szCs w:val="21"/>
        </w:rPr>
        <w:t xml:space="preserve"> </w:t>
      </w:r>
      <w:r w:rsidRPr="00A465B7">
        <w:rPr>
          <w:rFonts w:cstheme="minorHAnsi"/>
          <w:bCs/>
          <w:i/>
          <w:noProof/>
          <w:sz w:val="21"/>
          <w:szCs w:val="21"/>
        </w:rPr>
        <w:t xml:space="preserve">2019 </w:t>
      </w:r>
      <w:r w:rsidRPr="00A465B7">
        <w:rPr>
          <w:rFonts w:cstheme="minorHAnsi"/>
          <w:bCs/>
          <w:noProof/>
          <w:sz w:val="21"/>
          <w:szCs w:val="21"/>
        </w:rPr>
        <w:t>(SA).</w:t>
      </w:r>
    </w:p>
    <w:p w14:paraId="2B5238C5" w14:textId="468CD4F5" w:rsidR="009F4F8D" w:rsidRPr="00A465B7" w:rsidRDefault="009F4F8D"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A465B7">
        <w:rPr>
          <w:rFonts w:cstheme="minorHAnsi"/>
          <w:bCs/>
          <w:noProof/>
          <w:sz w:val="21"/>
          <w:szCs w:val="21"/>
        </w:rPr>
        <w:t xml:space="preserve">A casual staff member </w:t>
      </w:r>
      <w:r w:rsidR="00430CE7">
        <w:rPr>
          <w:rFonts w:cstheme="minorHAnsi"/>
          <w:bCs/>
          <w:noProof/>
          <w:sz w:val="21"/>
          <w:szCs w:val="21"/>
        </w:rPr>
        <w:t>may</w:t>
      </w:r>
      <w:r w:rsidR="00430CE7" w:rsidRPr="00A465B7">
        <w:rPr>
          <w:rFonts w:cstheme="minorHAnsi"/>
          <w:bCs/>
          <w:noProof/>
          <w:sz w:val="21"/>
          <w:szCs w:val="21"/>
        </w:rPr>
        <w:t xml:space="preserve"> </w:t>
      </w:r>
      <w:r w:rsidRPr="00A465B7">
        <w:rPr>
          <w:rFonts w:cstheme="minorHAnsi"/>
          <w:bCs/>
          <w:noProof/>
          <w:sz w:val="21"/>
          <w:szCs w:val="21"/>
        </w:rPr>
        <w:t xml:space="preserve">be required to </w:t>
      </w:r>
      <w:r w:rsidR="00EC4717">
        <w:rPr>
          <w:rFonts w:cstheme="minorHAnsi"/>
          <w:bCs/>
          <w:noProof/>
          <w:sz w:val="21"/>
          <w:szCs w:val="21"/>
        </w:rPr>
        <w:t>obtain</w:t>
      </w:r>
      <w:r w:rsidR="00EC4717" w:rsidRPr="00A465B7">
        <w:rPr>
          <w:rFonts w:cstheme="minorHAnsi"/>
          <w:bCs/>
          <w:noProof/>
          <w:sz w:val="21"/>
          <w:szCs w:val="21"/>
        </w:rPr>
        <w:t xml:space="preserve"> </w:t>
      </w:r>
      <w:r w:rsidRPr="00A465B7">
        <w:rPr>
          <w:rFonts w:cstheme="minorHAnsi"/>
          <w:bCs/>
          <w:noProof/>
          <w:sz w:val="21"/>
          <w:szCs w:val="21"/>
        </w:rPr>
        <w:t xml:space="preserve">a current criminal history assessment prior to </w:t>
      </w:r>
      <w:r w:rsidR="00B2649F">
        <w:rPr>
          <w:rFonts w:cstheme="minorHAnsi"/>
          <w:bCs/>
          <w:noProof/>
          <w:sz w:val="21"/>
          <w:szCs w:val="21"/>
        </w:rPr>
        <w:t>accepting a casual Offer or Work</w:t>
      </w:r>
      <w:r w:rsidRPr="00A465B7">
        <w:rPr>
          <w:rFonts w:cstheme="minorHAnsi"/>
          <w:bCs/>
          <w:noProof/>
          <w:sz w:val="21"/>
          <w:szCs w:val="21"/>
        </w:rPr>
        <w:t>. This may include:</w:t>
      </w:r>
    </w:p>
    <w:p w14:paraId="464199E3" w14:textId="77777777" w:rsidR="009F4F8D" w:rsidRPr="00A465B7" w:rsidRDefault="009F4F8D"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465B7">
        <w:rPr>
          <w:rFonts w:cstheme="minorHAnsi"/>
          <w:bCs/>
          <w:noProof/>
          <w:sz w:val="21"/>
          <w:szCs w:val="21"/>
        </w:rPr>
        <w:lastRenderedPageBreak/>
        <w:t>A Working with Children Check conducted by the Department for Human Services (DHS) Screening Unit</w:t>
      </w:r>
    </w:p>
    <w:p w14:paraId="7A723027" w14:textId="300FDCA8" w:rsidR="009F4F8D" w:rsidRPr="00A465B7" w:rsidRDefault="009F4F8D"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465B7">
        <w:rPr>
          <w:rFonts w:cstheme="minorHAnsi"/>
          <w:bCs/>
          <w:noProof/>
          <w:sz w:val="21"/>
          <w:szCs w:val="21"/>
        </w:rPr>
        <w:t>A National Police Check</w:t>
      </w:r>
    </w:p>
    <w:p w14:paraId="45AECB1C" w14:textId="77777777" w:rsidR="009F4F8D" w:rsidRPr="00A465B7" w:rsidRDefault="009F4F8D"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465B7">
        <w:rPr>
          <w:rFonts w:cstheme="minorHAnsi"/>
          <w:bCs/>
          <w:noProof/>
          <w:sz w:val="21"/>
          <w:szCs w:val="21"/>
        </w:rPr>
        <w:t>An interstate Working With Children Check</w:t>
      </w:r>
    </w:p>
    <w:p w14:paraId="6C458359" w14:textId="77777777" w:rsidR="009F4F8D" w:rsidRPr="00A465B7" w:rsidRDefault="009F4F8D"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465B7">
        <w:rPr>
          <w:rFonts w:cstheme="minorHAnsi"/>
          <w:bCs/>
          <w:noProof/>
          <w:sz w:val="21"/>
          <w:szCs w:val="21"/>
        </w:rPr>
        <w:t>A Statutory Declaration</w:t>
      </w:r>
    </w:p>
    <w:p w14:paraId="78B04B82" w14:textId="748D9F98" w:rsidR="009F4F8D" w:rsidRPr="00A465B7" w:rsidRDefault="009F4F8D" w:rsidP="00B40B68">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465B7">
        <w:rPr>
          <w:rFonts w:cstheme="minorHAnsi"/>
          <w:bCs/>
          <w:noProof/>
          <w:sz w:val="21"/>
          <w:szCs w:val="21"/>
        </w:rPr>
        <w:t>Teacher Registration</w:t>
      </w:r>
    </w:p>
    <w:p w14:paraId="3FE495A1" w14:textId="0DF9DCB9" w:rsidR="00D01046" w:rsidRPr="00F01AE0" w:rsidRDefault="00D01046" w:rsidP="00F01AE0">
      <w:pPr>
        <w:pStyle w:val="ListParagraph"/>
        <w:numPr>
          <w:ilvl w:val="0"/>
          <w:numId w:val="2"/>
        </w:numPr>
        <w:spacing w:before="120" w:after="120"/>
        <w:ind w:left="454" w:hanging="454"/>
        <w:contextualSpacing w:val="0"/>
        <w:jc w:val="both"/>
        <w:rPr>
          <w:rFonts w:cstheme="minorHAnsi"/>
          <w:sz w:val="21"/>
          <w:szCs w:val="21"/>
        </w:rPr>
      </w:pPr>
      <w:r w:rsidRPr="00F01AE0">
        <w:rPr>
          <w:rFonts w:cstheme="minorHAnsi"/>
          <w:sz w:val="21"/>
          <w:szCs w:val="21"/>
        </w:rPr>
        <w:t xml:space="preserve">CAS Administrators </w:t>
      </w:r>
      <w:r w:rsidR="00375A3D" w:rsidRPr="00F01AE0">
        <w:rPr>
          <w:rFonts w:cstheme="minorHAnsi"/>
          <w:sz w:val="21"/>
          <w:szCs w:val="21"/>
        </w:rPr>
        <w:t>must confirm if there is a requirement for a criminal history assessment</w:t>
      </w:r>
      <w:r w:rsidR="006E404F" w:rsidRPr="00F01AE0">
        <w:rPr>
          <w:rFonts w:cstheme="minorHAnsi"/>
          <w:sz w:val="21"/>
          <w:szCs w:val="21"/>
        </w:rPr>
        <w:t xml:space="preserve"> prior to issuing a casual </w:t>
      </w:r>
      <w:r w:rsidR="00C058FE" w:rsidRPr="00F01AE0">
        <w:rPr>
          <w:rFonts w:cstheme="minorHAnsi"/>
          <w:bCs/>
          <w:noProof/>
          <w:sz w:val="21"/>
          <w:szCs w:val="21"/>
        </w:rPr>
        <w:t>Offer</w:t>
      </w:r>
      <w:r w:rsidR="00C058FE" w:rsidRPr="00F01AE0">
        <w:rPr>
          <w:rFonts w:cstheme="minorHAnsi"/>
          <w:sz w:val="21"/>
          <w:szCs w:val="21"/>
        </w:rPr>
        <w:t xml:space="preserve"> of Work</w:t>
      </w:r>
      <w:r w:rsidR="006E404F" w:rsidRPr="00F01AE0">
        <w:rPr>
          <w:rFonts w:cstheme="minorHAnsi"/>
          <w:sz w:val="21"/>
          <w:szCs w:val="21"/>
        </w:rPr>
        <w:t>.</w:t>
      </w:r>
    </w:p>
    <w:p w14:paraId="0EDA767D" w14:textId="31590A15" w:rsidR="0031686F" w:rsidRPr="00A465B7" w:rsidRDefault="0031686F" w:rsidP="00A465B7">
      <w:pPr>
        <w:pStyle w:val="ListParagraph"/>
        <w:spacing w:before="240" w:after="120"/>
        <w:ind w:left="454"/>
        <w:contextualSpacing w:val="0"/>
        <w:jc w:val="both"/>
        <w:rPr>
          <w:rFonts w:cstheme="minorHAnsi"/>
          <w:b/>
          <w:noProof/>
          <w:sz w:val="21"/>
          <w:szCs w:val="21"/>
          <w:lang w:val="en-US"/>
        </w:rPr>
      </w:pPr>
      <w:r w:rsidRPr="00A465B7">
        <w:rPr>
          <w:rFonts w:cstheme="minorHAnsi"/>
          <w:b/>
          <w:noProof/>
          <w:sz w:val="21"/>
          <w:szCs w:val="21"/>
          <w:lang w:val="en-US"/>
        </w:rPr>
        <w:t>Re-Employment of Staff Following Redundancy</w:t>
      </w:r>
      <w:r w:rsidR="00AB5253">
        <w:rPr>
          <w:rFonts w:cstheme="minorHAnsi"/>
          <w:b/>
          <w:noProof/>
          <w:sz w:val="21"/>
          <w:szCs w:val="21"/>
          <w:lang w:val="en-US"/>
        </w:rPr>
        <w:t xml:space="preserve"> / Worforce Planning Contract</w:t>
      </w:r>
    </w:p>
    <w:p w14:paraId="688F379E" w14:textId="733BFDD8" w:rsidR="009F4F8D" w:rsidRPr="00A465B7" w:rsidRDefault="009F4F8D"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A465B7">
        <w:rPr>
          <w:rFonts w:cstheme="minorHAnsi"/>
          <w:bCs/>
          <w:noProof/>
          <w:color w:val="0D0D0D" w:themeColor="text1" w:themeTint="F2"/>
          <w:sz w:val="21"/>
          <w:szCs w:val="21"/>
        </w:rPr>
        <w:t xml:space="preserve">Staff who have separated from the University </w:t>
      </w:r>
      <w:r w:rsidR="00DA6554">
        <w:rPr>
          <w:rFonts w:cstheme="minorHAnsi"/>
          <w:bCs/>
          <w:noProof/>
          <w:color w:val="0D0D0D" w:themeColor="text1" w:themeTint="F2"/>
          <w:sz w:val="21"/>
          <w:szCs w:val="21"/>
        </w:rPr>
        <w:t>through</w:t>
      </w:r>
      <w:r w:rsidR="00DA6554" w:rsidRPr="00A465B7">
        <w:rPr>
          <w:rFonts w:cstheme="minorHAnsi"/>
          <w:bCs/>
          <w:noProof/>
          <w:color w:val="0D0D0D" w:themeColor="text1" w:themeTint="F2"/>
          <w:sz w:val="21"/>
          <w:szCs w:val="21"/>
        </w:rPr>
        <w:t xml:space="preserve"> </w:t>
      </w:r>
      <w:r w:rsidRPr="00A465B7">
        <w:rPr>
          <w:rFonts w:cstheme="minorHAnsi"/>
          <w:bCs/>
          <w:noProof/>
          <w:color w:val="0D0D0D" w:themeColor="text1" w:themeTint="F2"/>
          <w:sz w:val="21"/>
          <w:szCs w:val="21"/>
        </w:rPr>
        <w:t xml:space="preserve">redundancy or </w:t>
      </w:r>
      <w:r w:rsidR="00DA6554">
        <w:rPr>
          <w:rFonts w:cstheme="minorHAnsi"/>
          <w:bCs/>
          <w:noProof/>
          <w:color w:val="0D0D0D" w:themeColor="text1" w:themeTint="F2"/>
          <w:sz w:val="21"/>
          <w:szCs w:val="21"/>
        </w:rPr>
        <w:t xml:space="preserve">a </w:t>
      </w:r>
      <w:r w:rsidR="00B10A77">
        <w:rPr>
          <w:rFonts w:cstheme="minorHAnsi"/>
          <w:bCs/>
          <w:noProof/>
          <w:color w:val="0D0D0D" w:themeColor="text1" w:themeTint="F2"/>
          <w:sz w:val="21"/>
          <w:szCs w:val="21"/>
        </w:rPr>
        <w:t xml:space="preserve">Workforce Planning Contract </w:t>
      </w:r>
      <w:r w:rsidR="009011AD">
        <w:rPr>
          <w:rFonts w:cstheme="minorHAnsi"/>
          <w:bCs/>
          <w:noProof/>
          <w:color w:val="0D0D0D" w:themeColor="text1" w:themeTint="F2"/>
          <w:sz w:val="21"/>
          <w:szCs w:val="21"/>
        </w:rPr>
        <w:t>can only be</w:t>
      </w:r>
      <w:r w:rsidRPr="00A465B7">
        <w:rPr>
          <w:rFonts w:cstheme="minorHAnsi"/>
          <w:bCs/>
          <w:noProof/>
          <w:color w:val="0D0D0D" w:themeColor="text1" w:themeTint="F2"/>
          <w:sz w:val="21"/>
          <w:szCs w:val="21"/>
        </w:rPr>
        <w:t xml:space="preserve"> </w:t>
      </w:r>
      <w:r w:rsidR="006D287C">
        <w:rPr>
          <w:rFonts w:cstheme="minorHAnsi"/>
          <w:bCs/>
          <w:noProof/>
          <w:color w:val="0D0D0D" w:themeColor="text1" w:themeTint="F2"/>
          <w:sz w:val="21"/>
          <w:szCs w:val="21"/>
        </w:rPr>
        <w:t xml:space="preserve">offered a Casual Contract of Employemnt </w:t>
      </w:r>
      <w:r w:rsidR="00155C4C">
        <w:rPr>
          <w:rFonts w:cstheme="minorHAnsi"/>
          <w:bCs/>
          <w:noProof/>
          <w:color w:val="0D0D0D" w:themeColor="text1" w:themeTint="F2"/>
          <w:sz w:val="21"/>
          <w:szCs w:val="21"/>
        </w:rPr>
        <w:t xml:space="preserve">and subsequent </w:t>
      </w:r>
      <w:r w:rsidR="001C5F9F">
        <w:rPr>
          <w:rFonts w:cstheme="minorHAnsi"/>
          <w:bCs/>
          <w:noProof/>
          <w:color w:val="0D0D0D" w:themeColor="text1" w:themeTint="F2"/>
          <w:sz w:val="21"/>
          <w:szCs w:val="21"/>
        </w:rPr>
        <w:t>c</w:t>
      </w:r>
      <w:r w:rsidR="00155C4C">
        <w:rPr>
          <w:rFonts w:cstheme="minorHAnsi"/>
          <w:bCs/>
          <w:noProof/>
          <w:color w:val="0D0D0D" w:themeColor="text1" w:themeTint="F2"/>
          <w:sz w:val="21"/>
          <w:szCs w:val="21"/>
        </w:rPr>
        <w:t>asual Offer(s) of Work</w:t>
      </w:r>
      <w:r w:rsidR="006D287C">
        <w:rPr>
          <w:rFonts w:cstheme="minorHAnsi"/>
          <w:bCs/>
          <w:noProof/>
          <w:color w:val="0D0D0D" w:themeColor="text1" w:themeTint="F2"/>
          <w:sz w:val="21"/>
          <w:szCs w:val="21"/>
        </w:rPr>
        <w:t xml:space="preserve"> </w:t>
      </w:r>
      <w:r w:rsidR="009011AD">
        <w:rPr>
          <w:rFonts w:cstheme="minorHAnsi"/>
          <w:bCs/>
          <w:noProof/>
          <w:color w:val="0D0D0D" w:themeColor="text1" w:themeTint="F2"/>
          <w:sz w:val="21"/>
          <w:szCs w:val="21"/>
        </w:rPr>
        <w:t xml:space="preserve"> </w:t>
      </w:r>
      <w:r w:rsidRPr="00A465B7">
        <w:rPr>
          <w:rFonts w:cstheme="minorHAnsi"/>
          <w:bCs/>
          <w:noProof/>
          <w:color w:val="0D0D0D" w:themeColor="text1" w:themeTint="F2"/>
          <w:sz w:val="21"/>
          <w:szCs w:val="21"/>
        </w:rPr>
        <w:t xml:space="preserve">by the University with the approval of the Executive Director: People Talent and Culture. The </w:t>
      </w:r>
      <w:hyperlink r:id="rId15" w:history="1">
        <w:r w:rsidR="003B5C03" w:rsidRPr="007A3B41">
          <w:rPr>
            <w:rStyle w:val="Hyperlink"/>
            <w:rFonts w:cstheme="minorHAnsi"/>
            <w:bCs/>
            <w:noProof/>
            <w:sz w:val="21"/>
            <w:szCs w:val="21"/>
          </w:rPr>
          <w:t>People Central</w:t>
        </w:r>
      </w:hyperlink>
      <w:r w:rsidRPr="00A465B7">
        <w:rPr>
          <w:rFonts w:cstheme="minorHAnsi"/>
          <w:bCs/>
          <w:noProof/>
          <w:color w:val="0D0D0D" w:themeColor="text1" w:themeTint="F2"/>
          <w:sz w:val="21"/>
          <w:szCs w:val="21"/>
        </w:rPr>
        <w:t xml:space="preserve"> team can provide advice </w:t>
      </w:r>
      <w:r w:rsidR="00CB5A4C">
        <w:rPr>
          <w:rFonts w:cstheme="minorHAnsi"/>
          <w:bCs/>
          <w:noProof/>
          <w:color w:val="0D0D0D" w:themeColor="text1" w:themeTint="F2"/>
          <w:sz w:val="21"/>
          <w:szCs w:val="21"/>
        </w:rPr>
        <w:t>as needed.</w:t>
      </w:r>
    </w:p>
    <w:p w14:paraId="6E005B92" w14:textId="4D043350" w:rsidR="0031686F" w:rsidRPr="00A465B7" w:rsidRDefault="0031686F" w:rsidP="00A465B7">
      <w:pPr>
        <w:pStyle w:val="ListParagraph"/>
        <w:spacing w:before="240" w:after="120"/>
        <w:ind w:left="454"/>
        <w:contextualSpacing w:val="0"/>
        <w:jc w:val="both"/>
        <w:rPr>
          <w:rFonts w:cstheme="minorHAnsi"/>
          <w:b/>
          <w:noProof/>
          <w:sz w:val="21"/>
          <w:szCs w:val="21"/>
          <w:lang w:val="en-US"/>
        </w:rPr>
      </w:pPr>
      <w:r w:rsidRPr="00A465B7">
        <w:rPr>
          <w:rFonts w:cstheme="minorHAnsi"/>
          <w:b/>
          <w:noProof/>
          <w:sz w:val="21"/>
          <w:szCs w:val="21"/>
          <w:lang w:val="en-US"/>
        </w:rPr>
        <w:t>Audit Requirements</w:t>
      </w:r>
    </w:p>
    <w:p w14:paraId="217CAC49" w14:textId="7EE1E02A" w:rsidR="00EB007A" w:rsidRPr="00A465B7" w:rsidRDefault="00EB007A"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bookmarkStart w:id="0" w:name="_Hlk149040271"/>
      <w:r w:rsidRPr="00A465B7">
        <w:rPr>
          <w:rFonts w:cstheme="minorHAnsi"/>
          <w:bCs/>
          <w:noProof/>
          <w:sz w:val="21"/>
          <w:szCs w:val="21"/>
        </w:rPr>
        <w:t xml:space="preserve">It is the responsibility of the authorised delegate, to ensure that </w:t>
      </w:r>
      <w:r w:rsidR="003B3552">
        <w:rPr>
          <w:rFonts w:cstheme="minorHAnsi"/>
          <w:bCs/>
          <w:noProof/>
          <w:sz w:val="21"/>
          <w:szCs w:val="21"/>
        </w:rPr>
        <w:t xml:space="preserve">when approving a casual timesheet for payment, </w:t>
      </w:r>
      <w:r w:rsidRPr="00A465B7">
        <w:rPr>
          <w:rFonts w:cstheme="minorHAnsi"/>
          <w:bCs/>
          <w:noProof/>
          <w:sz w:val="21"/>
          <w:szCs w:val="21"/>
        </w:rPr>
        <w:t xml:space="preserve">all casual payments are accurate and bona fide. Supervisors and authorisers are accountable for approvals for casual </w:t>
      </w:r>
      <w:r w:rsidR="00042A0A">
        <w:rPr>
          <w:rFonts w:cstheme="minorHAnsi"/>
          <w:bCs/>
          <w:noProof/>
          <w:sz w:val="21"/>
          <w:szCs w:val="21"/>
        </w:rPr>
        <w:t>Offers of Work</w:t>
      </w:r>
      <w:r w:rsidR="00042A0A" w:rsidRPr="00A465B7">
        <w:rPr>
          <w:rFonts w:cstheme="minorHAnsi"/>
          <w:bCs/>
          <w:noProof/>
          <w:sz w:val="21"/>
          <w:szCs w:val="21"/>
        </w:rPr>
        <w:t xml:space="preserve"> </w:t>
      </w:r>
      <w:r w:rsidRPr="00A465B7">
        <w:rPr>
          <w:rFonts w:cstheme="minorHAnsi"/>
          <w:bCs/>
          <w:noProof/>
          <w:sz w:val="21"/>
          <w:szCs w:val="21"/>
        </w:rPr>
        <w:t>and due diligence must be applied.</w:t>
      </w:r>
    </w:p>
    <w:bookmarkEnd w:id="0"/>
    <w:p w14:paraId="271A94D3" w14:textId="37EB9FA2" w:rsidR="0031686F" w:rsidRPr="0003186B" w:rsidRDefault="0031686F" w:rsidP="0003186B">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sidRPr="0003186B">
        <w:rPr>
          <w:rFonts w:cstheme="minorHAnsi"/>
          <w:b/>
          <w:noProof/>
          <w:color w:val="00478C"/>
          <w:sz w:val="22"/>
          <w:szCs w:val="22"/>
          <w:lang w:val="en-US"/>
        </w:rPr>
        <w:t>Casual Minimum Engagement Periods</w:t>
      </w:r>
    </w:p>
    <w:p w14:paraId="3299EE07" w14:textId="683A9B1F" w:rsidR="00EB007A" w:rsidRPr="00834B2C" w:rsidRDefault="00DE398A"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Pr>
          <w:rFonts w:cstheme="minorHAnsi"/>
          <w:bCs/>
          <w:noProof/>
          <w:sz w:val="21"/>
          <w:szCs w:val="21"/>
        </w:rPr>
        <w:t>Part</w:t>
      </w:r>
      <w:r w:rsidR="003977DD">
        <w:rPr>
          <w:rFonts w:cstheme="minorHAnsi"/>
          <w:bCs/>
          <w:noProof/>
          <w:sz w:val="21"/>
          <w:szCs w:val="21"/>
        </w:rPr>
        <w:t>s</w:t>
      </w:r>
      <w:r>
        <w:rPr>
          <w:rFonts w:cstheme="minorHAnsi"/>
          <w:bCs/>
          <w:noProof/>
          <w:sz w:val="21"/>
          <w:szCs w:val="21"/>
        </w:rPr>
        <w:t xml:space="preserve"> 9.9 and 9.10 of the</w:t>
      </w:r>
      <w:r w:rsidR="007F3F68">
        <w:rPr>
          <w:rFonts w:cstheme="minorHAnsi"/>
          <w:bCs/>
          <w:noProof/>
          <w:sz w:val="21"/>
          <w:szCs w:val="21"/>
        </w:rPr>
        <w:t xml:space="preserve"> </w:t>
      </w:r>
      <w:hyperlink r:id="rId16" w:history="1">
        <w:r w:rsidR="007F3F68" w:rsidRPr="007F3F68">
          <w:rPr>
            <w:rStyle w:val="Hyperlink"/>
            <w:rFonts w:cstheme="minorHAnsi"/>
            <w:bCs/>
            <w:noProof/>
            <w:sz w:val="21"/>
            <w:szCs w:val="21"/>
          </w:rPr>
          <w:t>Enterprise Agreement</w:t>
        </w:r>
      </w:hyperlink>
      <w:r>
        <w:rPr>
          <w:rFonts w:cstheme="minorHAnsi"/>
          <w:bCs/>
          <w:noProof/>
          <w:sz w:val="21"/>
          <w:szCs w:val="21"/>
        </w:rPr>
        <w:t xml:space="preserve"> set ou</w:t>
      </w:r>
      <w:r w:rsidR="006C57EA">
        <w:rPr>
          <w:rFonts w:cstheme="minorHAnsi"/>
          <w:bCs/>
          <w:noProof/>
          <w:sz w:val="21"/>
          <w:szCs w:val="21"/>
        </w:rPr>
        <w:t>t</w:t>
      </w:r>
      <w:r>
        <w:rPr>
          <w:rFonts w:cstheme="minorHAnsi"/>
          <w:bCs/>
          <w:noProof/>
          <w:sz w:val="21"/>
          <w:szCs w:val="21"/>
        </w:rPr>
        <w:t xml:space="preserve"> </w:t>
      </w:r>
      <w:r w:rsidR="006C57EA">
        <w:rPr>
          <w:rFonts w:cstheme="minorHAnsi"/>
          <w:bCs/>
          <w:noProof/>
          <w:sz w:val="21"/>
          <w:szCs w:val="21"/>
        </w:rPr>
        <w:t xml:space="preserve">Minimum Engagement </w:t>
      </w:r>
      <w:r w:rsidR="00826143">
        <w:rPr>
          <w:rFonts w:cstheme="minorHAnsi"/>
          <w:bCs/>
          <w:noProof/>
          <w:sz w:val="21"/>
          <w:szCs w:val="21"/>
        </w:rPr>
        <w:t>requirements</w:t>
      </w:r>
      <w:r w:rsidR="00267F24">
        <w:rPr>
          <w:rFonts w:cstheme="minorHAnsi"/>
          <w:bCs/>
          <w:noProof/>
          <w:sz w:val="21"/>
          <w:szCs w:val="21"/>
        </w:rPr>
        <w:t xml:space="preserve"> for casual staff members</w:t>
      </w:r>
      <w:r w:rsidR="00826143">
        <w:rPr>
          <w:rFonts w:cstheme="minorHAnsi"/>
          <w:bCs/>
          <w:noProof/>
          <w:sz w:val="21"/>
          <w:szCs w:val="21"/>
        </w:rPr>
        <w:t xml:space="preserve">. A brief summary </w:t>
      </w:r>
      <w:r w:rsidR="0004197A">
        <w:rPr>
          <w:rFonts w:cstheme="minorHAnsi"/>
          <w:bCs/>
          <w:noProof/>
          <w:sz w:val="21"/>
          <w:szCs w:val="21"/>
        </w:rPr>
        <w:t>is provided</w:t>
      </w:r>
      <w:r w:rsidR="00D37EA5">
        <w:rPr>
          <w:rFonts w:cstheme="minorHAnsi"/>
          <w:bCs/>
          <w:noProof/>
          <w:sz w:val="21"/>
          <w:szCs w:val="21"/>
        </w:rPr>
        <w:t xml:space="preserve"> in the table below for quick reference</w:t>
      </w:r>
      <w:r w:rsidR="00F95CD7">
        <w:rPr>
          <w:rFonts w:cstheme="minorHAnsi"/>
          <w:bCs/>
          <w:noProof/>
          <w:sz w:val="21"/>
          <w:szCs w:val="21"/>
        </w:rPr>
        <w:t>. However</w:t>
      </w:r>
      <w:r w:rsidR="00AC585D">
        <w:rPr>
          <w:rFonts w:cstheme="minorHAnsi"/>
          <w:bCs/>
          <w:noProof/>
          <w:sz w:val="21"/>
          <w:szCs w:val="21"/>
        </w:rPr>
        <w:t>, staff</w:t>
      </w:r>
      <w:r w:rsidR="00D11E37">
        <w:rPr>
          <w:rFonts w:cstheme="minorHAnsi"/>
          <w:bCs/>
          <w:noProof/>
          <w:sz w:val="21"/>
          <w:szCs w:val="21"/>
        </w:rPr>
        <w:t>/</w:t>
      </w:r>
      <w:r w:rsidR="0067305A">
        <w:rPr>
          <w:rFonts w:cstheme="minorHAnsi"/>
          <w:bCs/>
          <w:noProof/>
          <w:sz w:val="21"/>
          <w:szCs w:val="21"/>
        </w:rPr>
        <w:t xml:space="preserve">CAS </w:t>
      </w:r>
      <w:r w:rsidR="00D11E37">
        <w:rPr>
          <w:rFonts w:cstheme="minorHAnsi"/>
          <w:bCs/>
          <w:noProof/>
          <w:sz w:val="21"/>
          <w:szCs w:val="21"/>
        </w:rPr>
        <w:t xml:space="preserve">Administrators and Supervisors </w:t>
      </w:r>
      <w:r w:rsidR="00E12710">
        <w:rPr>
          <w:rFonts w:cstheme="minorHAnsi"/>
          <w:bCs/>
          <w:noProof/>
          <w:sz w:val="21"/>
          <w:szCs w:val="21"/>
        </w:rPr>
        <w:t>should familiarise themselves with</w:t>
      </w:r>
      <w:r w:rsidR="00201992">
        <w:rPr>
          <w:rFonts w:cstheme="minorHAnsi"/>
          <w:bCs/>
          <w:noProof/>
          <w:sz w:val="21"/>
          <w:szCs w:val="21"/>
        </w:rPr>
        <w:t xml:space="preserve"> the details</w:t>
      </w:r>
      <w:r w:rsidR="00553722">
        <w:rPr>
          <w:rFonts w:cstheme="minorHAnsi"/>
          <w:bCs/>
          <w:noProof/>
          <w:sz w:val="21"/>
          <w:szCs w:val="21"/>
        </w:rPr>
        <w:t xml:space="preserve"> in the Enterprise Agreement</w:t>
      </w:r>
      <w:r w:rsidR="00201992">
        <w:rPr>
          <w:rFonts w:cstheme="minorHAnsi"/>
          <w:bCs/>
          <w:noProof/>
          <w:sz w:val="21"/>
          <w:szCs w:val="21"/>
        </w:rPr>
        <w:t>.</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969"/>
        <w:gridCol w:w="4819"/>
      </w:tblGrid>
      <w:tr w:rsidR="00077703" w:rsidRPr="00EB007A" w14:paraId="093E4E17" w14:textId="77777777" w:rsidTr="00F76BBF">
        <w:trPr>
          <w:trHeight w:val="166"/>
        </w:trPr>
        <w:tc>
          <w:tcPr>
            <w:tcW w:w="4536" w:type="dxa"/>
            <w:gridSpan w:val="2"/>
            <w:shd w:val="clear" w:color="auto" w:fill="44546A" w:themeFill="text2"/>
          </w:tcPr>
          <w:p w14:paraId="24F85F83" w14:textId="77777777" w:rsidR="00EB007A" w:rsidRPr="00EB007A" w:rsidRDefault="00EB007A" w:rsidP="009D6644">
            <w:pPr>
              <w:spacing w:before="120" w:after="120"/>
              <w:ind w:left="170" w:right="170"/>
              <w:rPr>
                <w:rFonts w:cstheme="minorHAnsi"/>
                <w:b/>
                <w:bCs/>
                <w:noProof/>
                <w:color w:val="FFFFFF" w:themeColor="background1"/>
                <w:sz w:val="21"/>
                <w:szCs w:val="21"/>
              </w:rPr>
            </w:pPr>
            <w:r w:rsidRPr="00EB007A">
              <w:rPr>
                <w:rFonts w:cstheme="minorHAnsi"/>
                <w:b/>
                <w:bCs/>
                <w:noProof/>
                <w:color w:val="FFFFFF" w:themeColor="background1"/>
                <w:sz w:val="21"/>
                <w:szCs w:val="21"/>
              </w:rPr>
              <w:t>Category</w:t>
            </w:r>
          </w:p>
        </w:tc>
        <w:tc>
          <w:tcPr>
            <w:tcW w:w="4819" w:type="dxa"/>
            <w:shd w:val="clear" w:color="auto" w:fill="44546A" w:themeFill="text2"/>
          </w:tcPr>
          <w:p w14:paraId="6774DC8F" w14:textId="1B99FAEF" w:rsidR="00EB007A" w:rsidRPr="00EB007A" w:rsidRDefault="00EB007A" w:rsidP="009D6644">
            <w:pPr>
              <w:spacing w:before="120" w:after="120"/>
              <w:ind w:left="170" w:right="170"/>
              <w:rPr>
                <w:rFonts w:cstheme="minorHAnsi"/>
                <w:b/>
                <w:bCs/>
                <w:noProof/>
                <w:color w:val="FFFFFF" w:themeColor="background1"/>
                <w:sz w:val="21"/>
                <w:szCs w:val="21"/>
              </w:rPr>
            </w:pPr>
            <w:r w:rsidRPr="00EB007A">
              <w:rPr>
                <w:rFonts w:cstheme="minorHAnsi"/>
                <w:b/>
                <w:bCs/>
                <w:noProof/>
                <w:color w:val="FFFFFF" w:themeColor="background1"/>
                <w:sz w:val="21"/>
                <w:szCs w:val="21"/>
              </w:rPr>
              <w:t>Minimum  engagement  period  for  each</w:t>
            </w:r>
            <w:r w:rsidR="002661A6" w:rsidRPr="000427E2">
              <w:rPr>
                <w:rFonts w:cstheme="minorHAnsi"/>
                <w:b/>
                <w:bCs/>
                <w:noProof/>
                <w:color w:val="FFFFFF" w:themeColor="background1"/>
                <w:sz w:val="21"/>
                <w:szCs w:val="21"/>
              </w:rPr>
              <w:t xml:space="preserve"> </w:t>
            </w:r>
            <w:r w:rsidR="002661A6" w:rsidRPr="00EB007A">
              <w:rPr>
                <w:rFonts w:cstheme="minorHAnsi"/>
                <w:b/>
                <w:bCs/>
                <w:noProof/>
                <w:color w:val="FFFFFF" w:themeColor="background1"/>
                <w:sz w:val="21"/>
                <w:szCs w:val="21"/>
              </w:rPr>
              <w:t>occasion the staff member is required to</w:t>
            </w:r>
            <w:r w:rsidR="002661A6" w:rsidRPr="000427E2">
              <w:rPr>
                <w:rFonts w:cstheme="minorHAnsi"/>
                <w:b/>
                <w:bCs/>
                <w:noProof/>
                <w:color w:val="FFFFFF" w:themeColor="background1"/>
                <w:sz w:val="21"/>
                <w:szCs w:val="21"/>
              </w:rPr>
              <w:t xml:space="preserve"> </w:t>
            </w:r>
            <w:r w:rsidR="002661A6" w:rsidRPr="00EB007A">
              <w:rPr>
                <w:rFonts w:cstheme="minorHAnsi"/>
                <w:b/>
                <w:bCs/>
                <w:noProof/>
                <w:color w:val="FFFFFF" w:themeColor="background1"/>
                <w:sz w:val="21"/>
                <w:szCs w:val="21"/>
              </w:rPr>
              <w:t>attend the University</w:t>
            </w:r>
          </w:p>
        </w:tc>
      </w:tr>
      <w:tr w:rsidR="00077703" w:rsidRPr="00EB007A" w14:paraId="026CA6BF" w14:textId="77777777" w:rsidTr="00F76BBF">
        <w:trPr>
          <w:trHeight w:val="155"/>
        </w:trPr>
        <w:tc>
          <w:tcPr>
            <w:tcW w:w="567" w:type="dxa"/>
            <w:shd w:val="clear" w:color="auto" w:fill="auto"/>
            <w:vAlign w:val="center"/>
          </w:tcPr>
          <w:p w14:paraId="55C8E954" w14:textId="77777777"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1.</w:t>
            </w:r>
          </w:p>
        </w:tc>
        <w:tc>
          <w:tcPr>
            <w:tcW w:w="3969" w:type="dxa"/>
            <w:shd w:val="clear" w:color="auto" w:fill="auto"/>
            <w:vAlign w:val="center"/>
          </w:tcPr>
          <w:p w14:paraId="17AC0F97" w14:textId="41A8E037" w:rsidR="00EB007A" w:rsidRPr="00EB007A" w:rsidRDefault="00EB007A" w:rsidP="00E80981">
            <w:pPr>
              <w:spacing w:before="60" w:after="60"/>
              <w:ind w:left="170" w:right="170"/>
              <w:rPr>
                <w:rFonts w:cstheme="minorHAnsi"/>
                <w:bCs/>
                <w:noProof/>
                <w:color w:val="0D0D0D" w:themeColor="text1" w:themeTint="F2"/>
                <w:sz w:val="21"/>
                <w:szCs w:val="21"/>
              </w:rPr>
            </w:pPr>
            <w:r w:rsidRPr="00EB007A">
              <w:rPr>
                <w:rFonts w:cstheme="minorHAnsi"/>
                <w:bCs/>
                <w:noProof/>
                <w:color w:val="0D0D0D" w:themeColor="text1" w:themeTint="F2"/>
                <w:sz w:val="21"/>
                <w:szCs w:val="21"/>
              </w:rPr>
              <w:t>Academic staff</w:t>
            </w:r>
          </w:p>
        </w:tc>
        <w:tc>
          <w:tcPr>
            <w:tcW w:w="4819" w:type="dxa"/>
            <w:shd w:val="clear" w:color="auto" w:fill="auto"/>
            <w:vAlign w:val="center"/>
          </w:tcPr>
          <w:p w14:paraId="3EDEBFB0" w14:textId="75BDAF7C"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2 hours – unless one of Categories 3-6</w:t>
            </w:r>
            <w:r w:rsidR="002661A6" w:rsidRPr="00EB007A">
              <w:rPr>
                <w:rFonts w:cstheme="minorHAnsi"/>
                <w:bCs/>
                <w:noProof/>
                <w:color w:val="0D0D0D" w:themeColor="text1" w:themeTint="F2"/>
                <w:sz w:val="21"/>
                <w:szCs w:val="21"/>
              </w:rPr>
              <w:t xml:space="preserve"> referred to in this table apply</w:t>
            </w:r>
          </w:p>
        </w:tc>
      </w:tr>
      <w:tr w:rsidR="00077703" w:rsidRPr="00EB007A" w14:paraId="3102352B" w14:textId="77777777" w:rsidTr="00F76BBF">
        <w:trPr>
          <w:trHeight w:val="155"/>
        </w:trPr>
        <w:tc>
          <w:tcPr>
            <w:tcW w:w="567" w:type="dxa"/>
            <w:shd w:val="clear" w:color="auto" w:fill="auto"/>
            <w:vAlign w:val="center"/>
          </w:tcPr>
          <w:p w14:paraId="50DEFC4D" w14:textId="77777777"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2.</w:t>
            </w:r>
          </w:p>
        </w:tc>
        <w:tc>
          <w:tcPr>
            <w:tcW w:w="3969" w:type="dxa"/>
            <w:shd w:val="clear" w:color="auto" w:fill="auto"/>
            <w:vAlign w:val="center"/>
          </w:tcPr>
          <w:p w14:paraId="1581EA58" w14:textId="27F03B52" w:rsidR="00EB007A" w:rsidRPr="00EB007A" w:rsidRDefault="00EB007A" w:rsidP="00E80981">
            <w:pPr>
              <w:spacing w:before="60" w:after="60"/>
              <w:ind w:left="170" w:right="170"/>
              <w:rPr>
                <w:rFonts w:cstheme="minorHAnsi"/>
                <w:bCs/>
                <w:noProof/>
                <w:color w:val="0D0D0D" w:themeColor="text1" w:themeTint="F2"/>
                <w:sz w:val="21"/>
                <w:szCs w:val="21"/>
              </w:rPr>
            </w:pPr>
            <w:r w:rsidRPr="00EB007A">
              <w:rPr>
                <w:rFonts w:cstheme="minorHAnsi"/>
                <w:bCs/>
                <w:noProof/>
                <w:color w:val="0D0D0D" w:themeColor="text1" w:themeTint="F2"/>
                <w:sz w:val="21"/>
                <w:szCs w:val="21"/>
              </w:rPr>
              <w:t>Professional staff</w:t>
            </w:r>
          </w:p>
        </w:tc>
        <w:tc>
          <w:tcPr>
            <w:tcW w:w="4819" w:type="dxa"/>
            <w:shd w:val="clear" w:color="auto" w:fill="auto"/>
            <w:vAlign w:val="center"/>
          </w:tcPr>
          <w:p w14:paraId="3407F9AD" w14:textId="6F19D39C"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3 hours – unless one of Categories 3-6</w:t>
            </w:r>
            <w:r w:rsidR="002661A6" w:rsidRPr="00EB007A">
              <w:rPr>
                <w:rFonts w:cstheme="minorHAnsi"/>
                <w:bCs/>
                <w:noProof/>
                <w:color w:val="0D0D0D" w:themeColor="text1" w:themeTint="F2"/>
                <w:sz w:val="21"/>
                <w:szCs w:val="21"/>
              </w:rPr>
              <w:t xml:space="preserve"> referred to in this table apply</w:t>
            </w:r>
          </w:p>
        </w:tc>
      </w:tr>
      <w:tr w:rsidR="00077703" w:rsidRPr="00EB007A" w14:paraId="720D8D11" w14:textId="77777777" w:rsidTr="00F76BBF">
        <w:trPr>
          <w:trHeight w:val="155"/>
        </w:trPr>
        <w:tc>
          <w:tcPr>
            <w:tcW w:w="567" w:type="dxa"/>
            <w:shd w:val="clear" w:color="auto" w:fill="auto"/>
            <w:vAlign w:val="center"/>
          </w:tcPr>
          <w:p w14:paraId="072499F5" w14:textId="77777777"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3.</w:t>
            </w:r>
          </w:p>
        </w:tc>
        <w:tc>
          <w:tcPr>
            <w:tcW w:w="3969" w:type="dxa"/>
            <w:shd w:val="clear" w:color="auto" w:fill="auto"/>
            <w:vAlign w:val="center"/>
          </w:tcPr>
          <w:p w14:paraId="2232F8E3" w14:textId="24FCF177" w:rsidR="00EB007A" w:rsidRPr="00EB007A" w:rsidRDefault="00EB007A" w:rsidP="00E80981">
            <w:pPr>
              <w:spacing w:before="60" w:after="60"/>
              <w:ind w:left="170" w:right="170"/>
              <w:rPr>
                <w:rFonts w:cstheme="minorHAnsi"/>
                <w:bCs/>
                <w:noProof/>
                <w:color w:val="0D0D0D" w:themeColor="text1" w:themeTint="F2"/>
                <w:sz w:val="21"/>
                <w:szCs w:val="21"/>
              </w:rPr>
            </w:pPr>
            <w:r w:rsidRPr="00EB007A">
              <w:rPr>
                <w:rFonts w:cstheme="minorHAnsi"/>
                <w:bCs/>
                <w:noProof/>
                <w:color w:val="0D0D0D" w:themeColor="text1" w:themeTint="F2"/>
                <w:sz w:val="21"/>
                <w:szCs w:val="21"/>
              </w:rPr>
              <w:t>Student – performing work on</w:t>
            </w:r>
            <w:r w:rsidR="002661A6">
              <w:rPr>
                <w:rFonts w:cstheme="minorHAnsi"/>
                <w:bCs/>
                <w:noProof/>
                <w:color w:val="0D0D0D" w:themeColor="text1" w:themeTint="F2"/>
                <w:sz w:val="21"/>
                <w:szCs w:val="21"/>
              </w:rPr>
              <w:t xml:space="preserve"> </w:t>
            </w:r>
            <w:r w:rsidR="002661A6" w:rsidRPr="00EB007A">
              <w:rPr>
                <w:rFonts w:cstheme="minorHAnsi"/>
                <w:bCs/>
                <w:noProof/>
                <w:color w:val="0D0D0D" w:themeColor="text1" w:themeTint="F2"/>
                <w:sz w:val="21"/>
                <w:szCs w:val="21"/>
              </w:rPr>
              <w:t>campus/</w:t>
            </w:r>
            <w:r w:rsidR="002661A6">
              <w:rPr>
                <w:rFonts w:cstheme="minorHAnsi"/>
                <w:bCs/>
                <w:noProof/>
                <w:color w:val="0D0D0D" w:themeColor="text1" w:themeTint="F2"/>
                <w:sz w:val="21"/>
                <w:szCs w:val="21"/>
              </w:rPr>
              <w:t xml:space="preserve"> </w:t>
            </w:r>
            <w:r w:rsidR="002661A6" w:rsidRPr="00EB007A">
              <w:rPr>
                <w:rFonts w:cstheme="minorHAnsi"/>
                <w:bCs/>
                <w:noProof/>
                <w:color w:val="0D0D0D" w:themeColor="text1" w:themeTint="F2"/>
                <w:sz w:val="21"/>
                <w:szCs w:val="21"/>
              </w:rPr>
              <w:t>University premises during the SP2 and SP5 teaching weeks</w:t>
            </w:r>
          </w:p>
        </w:tc>
        <w:tc>
          <w:tcPr>
            <w:tcW w:w="4819" w:type="dxa"/>
            <w:shd w:val="clear" w:color="auto" w:fill="auto"/>
            <w:vAlign w:val="center"/>
          </w:tcPr>
          <w:p w14:paraId="1882EEBD" w14:textId="3BDD0A00"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1 hour</w:t>
            </w:r>
          </w:p>
        </w:tc>
      </w:tr>
      <w:tr w:rsidR="00077703" w:rsidRPr="00EB007A" w14:paraId="5FB1A4C4" w14:textId="77777777" w:rsidTr="00F76BBF">
        <w:trPr>
          <w:trHeight w:val="153"/>
        </w:trPr>
        <w:tc>
          <w:tcPr>
            <w:tcW w:w="567" w:type="dxa"/>
            <w:shd w:val="clear" w:color="auto" w:fill="auto"/>
            <w:vAlign w:val="center"/>
          </w:tcPr>
          <w:p w14:paraId="5AA19A64" w14:textId="77777777"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4.</w:t>
            </w:r>
          </w:p>
        </w:tc>
        <w:tc>
          <w:tcPr>
            <w:tcW w:w="3969" w:type="dxa"/>
            <w:shd w:val="clear" w:color="auto" w:fill="auto"/>
            <w:vAlign w:val="center"/>
          </w:tcPr>
          <w:p w14:paraId="04ACC4CD" w14:textId="16F8BA77" w:rsidR="00EB007A" w:rsidRPr="00EB007A" w:rsidRDefault="00EB007A" w:rsidP="00E80981">
            <w:pPr>
              <w:spacing w:before="60" w:after="60"/>
              <w:ind w:left="170" w:right="170"/>
              <w:rPr>
                <w:rFonts w:cstheme="minorHAnsi"/>
                <w:bCs/>
                <w:noProof/>
                <w:color w:val="0D0D0D" w:themeColor="text1" w:themeTint="F2"/>
                <w:sz w:val="21"/>
                <w:szCs w:val="21"/>
              </w:rPr>
            </w:pPr>
            <w:r w:rsidRPr="00EB007A">
              <w:rPr>
                <w:rFonts w:cstheme="minorHAnsi"/>
                <w:bCs/>
                <w:noProof/>
                <w:color w:val="0D0D0D" w:themeColor="text1" w:themeTint="F2"/>
                <w:sz w:val="21"/>
                <w:szCs w:val="21"/>
              </w:rPr>
              <w:t>Student – performing work on</w:t>
            </w:r>
            <w:r w:rsidR="002661A6" w:rsidRPr="00EB007A">
              <w:rPr>
                <w:rFonts w:cstheme="minorHAnsi"/>
                <w:bCs/>
                <w:noProof/>
                <w:color w:val="0D0D0D" w:themeColor="text1" w:themeTint="F2"/>
                <w:sz w:val="21"/>
                <w:szCs w:val="21"/>
              </w:rPr>
              <w:t xml:space="preserve"> campus/</w:t>
            </w:r>
            <w:r w:rsidR="002661A6">
              <w:rPr>
                <w:rFonts w:cstheme="minorHAnsi"/>
                <w:bCs/>
                <w:noProof/>
                <w:color w:val="0D0D0D" w:themeColor="text1" w:themeTint="F2"/>
                <w:sz w:val="21"/>
                <w:szCs w:val="21"/>
              </w:rPr>
              <w:t xml:space="preserve"> </w:t>
            </w:r>
            <w:r w:rsidR="002661A6" w:rsidRPr="00EB007A">
              <w:rPr>
                <w:rFonts w:cstheme="minorHAnsi"/>
                <w:bCs/>
                <w:noProof/>
                <w:color w:val="0D0D0D" w:themeColor="text1" w:themeTint="F2"/>
                <w:sz w:val="21"/>
                <w:szCs w:val="21"/>
              </w:rPr>
              <w:t>University premises outside the SP2 and SP5 teaching weeks, on a day that they are expected to attend the University as a student</w:t>
            </w:r>
          </w:p>
        </w:tc>
        <w:tc>
          <w:tcPr>
            <w:tcW w:w="4819" w:type="dxa"/>
            <w:shd w:val="clear" w:color="auto" w:fill="auto"/>
            <w:vAlign w:val="center"/>
          </w:tcPr>
          <w:p w14:paraId="73069C93" w14:textId="602BB21A"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1 hour</w:t>
            </w:r>
          </w:p>
        </w:tc>
      </w:tr>
      <w:tr w:rsidR="00077703" w:rsidRPr="00EB007A" w14:paraId="09E0F357" w14:textId="77777777" w:rsidTr="00F76BBF">
        <w:trPr>
          <w:trHeight w:val="155"/>
        </w:trPr>
        <w:tc>
          <w:tcPr>
            <w:tcW w:w="567" w:type="dxa"/>
            <w:shd w:val="clear" w:color="auto" w:fill="auto"/>
            <w:vAlign w:val="center"/>
          </w:tcPr>
          <w:p w14:paraId="5735A254" w14:textId="77777777"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5.</w:t>
            </w:r>
          </w:p>
        </w:tc>
        <w:tc>
          <w:tcPr>
            <w:tcW w:w="3969" w:type="dxa"/>
            <w:shd w:val="clear" w:color="auto" w:fill="auto"/>
            <w:vAlign w:val="center"/>
          </w:tcPr>
          <w:p w14:paraId="3FA16721" w14:textId="6CFC97B0" w:rsidR="00EB007A" w:rsidRPr="00EB007A" w:rsidRDefault="004240DA" w:rsidP="00E80981">
            <w:pPr>
              <w:spacing w:before="60" w:after="60"/>
              <w:ind w:left="170" w:right="170"/>
              <w:rPr>
                <w:rFonts w:cstheme="minorHAnsi"/>
                <w:bCs/>
                <w:noProof/>
                <w:color w:val="0D0D0D" w:themeColor="text1" w:themeTint="F2"/>
                <w:sz w:val="21"/>
                <w:szCs w:val="21"/>
              </w:rPr>
            </w:pPr>
            <w:r>
              <w:rPr>
                <w:rFonts w:cstheme="minorHAnsi"/>
                <w:bCs/>
                <w:noProof/>
                <w:color w:val="0D0D0D" w:themeColor="text1" w:themeTint="F2"/>
                <w:sz w:val="21"/>
                <w:szCs w:val="21"/>
              </w:rPr>
              <w:t xml:space="preserve">The </w:t>
            </w:r>
            <w:r w:rsidR="00EB007A" w:rsidRPr="00EB007A">
              <w:rPr>
                <w:rFonts w:cstheme="minorHAnsi"/>
                <w:bCs/>
                <w:noProof/>
                <w:color w:val="0D0D0D" w:themeColor="text1" w:themeTint="F2"/>
                <w:sz w:val="21"/>
                <w:szCs w:val="21"/>
              </w:rPr>
              <w:t xml:space="preserve">Casual </w:t>
            </w:r>
            <w:r>
              <w:rPr>
                <w:rFonts w:cstheme="minorHAnsi"/>
                <w:bCs/>
                <w:noProof/>
                <w:color w:val="0D0D0D" w:themeColor="text1" w:themeTint="F2"/>
                <w:sz w:val="21"/>
                <w:szCs w:val="21"/>
              </w:rPr>
              <w:t>Employment at the University is not</w:t>
            </w:r>
            <w:r w:rsidR="00EB007A" w:rsidRPr="00EB007A">
              <w:rPr>
                <w:rFonts w:cstheme="minorHAnsi"/>
                <w:bCs/>
                <w:noProof/>
                <w:color w:val="0D0D0D" w:themeColor="text1" w:themeTint="F2"/>
                <w:sz w:val="21"/>
                <w:szCs w:val="21"/>
              </w:rPr>
              <w:t xml:space="preserve"> a primary</w:t>
            </w:r>
            <w:r w:rsidR="002661A6" w:rsidRPr="00EB007A">
              <w:rPr>
                <w:rFonts w:cstheme="minorHAnsi"/>
                <w:bCs/>
                <w:noProof/>
                <w:color w:val="0D0D0D" w:themeColor="text1" w:themeTint="F2"/>
                <w:sz w:val="21"/>
                <w:szCs w:val="21"/>
              </w:rPr>
              <w:t xml:space="preserve"> occupation</w:t>
            </w:r>
            <w:r>
              <w:rPr>
                <w:rFonts w:cstheme="minorHAnsi"/>
                <w:bCs/>
                <w:noProof/>
                <w:color w:val="0D0D0D" w:themeColor="text1" w:themeTint="F2"/>
                <w:sz w:val="21"/>
                <w:szCs w:val="21"/>
              </w:rPr>
              <w:t xml:space="preserve"> for the staff member</w:t>
            </w:r>
          </w:p>
        </w:tc>
        <w:tc>
          <w:tcPr>
            <w:tcW w:w="4819" w:type="dxa"/>
            <w:shd w:val="clear" w:color="auto" w:fill="auto"/>
            <w:vAlign w:val="center"/>
          </w:tcPr>
          <w:p w14:paraId="2DFE2512" w14:textId="7FB12275"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1 hour –</w:t>
            </w:r>
            <w:r w:rsidR="002661A6" w:rsidRPr="00EB007A">
              <w:rPr>
                <w:rFonts w:cstheme="minorHAnsi"/>
                <w:bCs/>
                <w:noProof/>
                <w:color w:val="0D0D0D" w:themeColor="text1" w:themeTint="F2"/>
                <w:sz w:val="21"/>
                <w:szCs w:val="21"/>
              </w:rPr>
              <w:t xml:space="preserve"> unless </w:t>
            </w:r>
            <w:r w:rsidRPr="00EB007A">
              <w:rPr>
                <w:rFonts w:cstheme="minorHAnsi"/>
                <w:bCs/>
                <w:noProof/>
                <w:color w:val="0D0D0D" w:themeColor="text1" w:themeTint="F2"/>
                <w:sz w:val="21"/>
                <w:szCs w:val="21"/>
              </w:rPr>
              <w:t>Category 6 applies</w:t>
            </w:r>
          </w:p>
        </w:tc>
      </w:tr>
      <w:tr w:rsidR="00077703" w:rsidRPr="00EB007A" w14:paraId="12B8FDCD" w14:textId="77777777" w:rsidTr="00F76BBF">
        <w:trPr>
          <w:trHeight w:val="181"/>
        </w:trPr>
        <w:tc>
          <w:tcPr>
            <w:tcW w:w="567" w:type="dxa"/>
            <w:shd w:val="clear" w:color="auto" w:fill="auto"/>
            <w:vAlign w:val="center"/>
          </w:tcPr>
          <w:p w14:paraId="3020BE6B" w14:textId="77777777"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6.</w:t>
            </w:r>
          </w:p>
        </w:tc>
        <w:tc>
          <w:tcPr>
            <w:tcW w:w="3969" w:type="dxa"/>
            <w:shd w:val="clear" w:color="auto" w:fill="auto"/>
            <w:vAlign w:val="center"/>
          </w:tcPr>
          <w:p w14:paraId="7335E1E4" w14:textId="5A49C9C6" w:rsidR="00EB007A" w:rsidRPr="00EB007A" w:rsidRDefault="00EB007A" w:rsidP="00E80981">
            <w:pPr>
              <w:spacing w:before="60" w:after="60"/>
              <w:ind w:left="170" w:right="170"/>
              <w:rPr>
                <w:rFonts w:cstheme="minorHAnsi"/>
                <w:bCs/>
                <w:noProof/>
                <w:color w:val="0D0D0D" w:themeColor="text1" w:themeTint="F2"/>
                <w:sz w:val="21"/>
                <w:szCs w:val="21"/>
              </w:rPr>
            </w:pPr>
            <w:r w:rsidRPr="00EB007A">
              <w:rPr>
                <w:rFonts w:cstheme="minorHAnsi"/>
                <w:bCs/>
                <w:noProof/>
                <w:color w:val="0D0D0D" w:themeColor="text1" w:themeTint="F2"/>
                <w:sz w:val="21"/>
                <w:szCs w:val="21"/>
              </w:rPr>
              <w:t>Performing work from home</w:t>
            </w:r>
          </w:p>
        </w:tc>
        <w:tc>
          <w:tcPr>
            <w:tcW w:w="4819" w:type="dxa"/>
            <w:shd w:val="clear" w:color="auto" w:fill="auto"/>
            <w:vAlign w:val="center"/>
          </w:tcPr>
          <w:p w14:paraId="7527CB8E" w14:textId="36E90A8F" w:rsidR="00EB007A" w:rsidRPr="00EB007A" w:rsidRDefault="00EB007A" w:rsidP="00A465B7">
            <w:pPr>
              <w:spacing w:before="60" w:after="60"/>
              <w:ind w:left="170" w:right="170"/>
              <w:jc w:val="both"/>
              <w:rPr>
                <w:rFonts w:cstheme="minorHAnsi"/>
                <w:bCs/>
                <w:noProof/>
                <w:color w:val="0D0D0D" w:themeColor="text1" w:themeTint="F2"/>
                <w:sz w:val="21"/>
                <w:szCs w:val="21"/>
              </w:rPr>
            </w:pPr>
            <w:r w:rsidRPr="00EB007A">
              <w:rPr>
                <w:rFonts w:cstheme="minorHAnsi"/>
                <w:bCs/>
                <w:noProof/>
                <w:color w:val="0D0D0D" w:themeColor="text1" w:themeTint="F2"/>
                <w:sz w:val="21"/>
                <w:szCs w:val="21"/>
              </w:rPr>
              <w:t>No minimum engagement period</w:t>
            </w:r>
          </w:p>
        </w:tc>
      </w:tr>
    </w:tbl>
    <w:p w14:paraId="6BA553CD" w14:textId="6230D086" w:rsidR="00556972" w:rsidRPr="00556972" w:rsidRDefault="00556972" w:rsidP="003460E9">
      <w:pPr>
        <w:rPr>
          <w:noProof/>
          <w:lang w:val="en-US"/>
        </w:rPr>
      </w:pPr>
      <w:bookmarkStart w:id="1" w:name="page7"/>
      <w:bookmarkEnd w:id="1"/>
    </w:p>
    <w:p w14:paraId="452A1AFC" w14:textId="218A44BB" w:rsidR="0071199E" w:rsidRPr="00077703" w:rsidRDefault="002661A6" w:rsidP="00077703">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556972">
        <w:rPr>
          <w:rFonts w:cstheme="minorHAnsi"/>
          <w:bCs/>
          <w:noProof/>
          <w:color w:val="0D0D0D" w:themeColor="text1" w:themeTint="F2"/>
          <w:sz w:val="21"/>
          <w:szCs w:val="21"/>
        </w:rPr>
        <w:t xml:space="preserve">In creating </w:t>
      </w:r>
      <w:r w:rsidR="002A433E">
        <w:rPr>
          <w:rFonts w:cstheme="minorHAnsi"/>
          <w:bCs/>
          <w:noProof/>
          <w:color w:val="0D0D0D" w:themeColor="text1" w:themeTint="F2"/>
          <w:sz w:val="21"/>
          <w:szCs w:val="21"/>
        </w:rPr>
        <w:t xml:space="preserve">a casual </w:t>
      </w:r>
      <w:r w:rsidR="00DC3BC8">
        <w:rPr>
          <w:rFonts w:cstheme="minorHAnsi"/>
          <w:bCs/>
          <w:noProof/>
          <w:color w:val="0D0D0D" w:themeColor="text1" w:themeTint="F2"/>
          <w:sz w:val="21"/>
          <w:szCs w:val="21"/>
        </w:rPr>
        <w:t>Offer of Work</w:t>
      </w:r>
      <w:r w:rsidRPr="00556972">
        <w:rPr>
          <w:rFonts w:cstheme="minorHAnsi"/>
          <w:bCs/>
          <w:noProof/>
          <w:color w:val="0D0D0D" w:themeColor="text1" w:themeTint="F2"/>
          <w:sz w:val="21"/>
          <w:szCs w:val="21"/>
        </w:rPr>
        <w:t xml:space="preserve">, where there is potential the </w:t>
      </w:r>
      <w:r w:rsidR="00155C4C">
        <w:rPr>
          <w:rFonts w:cstheme="minorHAnsi"/>
          <w:bCs/>
          <w:noProof/>
          <w:color w:val="0D0D0D" w:themeColor="text1" w:themeTint="F2"/>
          <w:sz w:val="21"/>
          <w:szCs w:val="21"/>
        </w:rPr>
        <w:t xml:space="preserve">casual </w:t>
      </w:r>
      <w:r w:rsidRPr="00556972">
        <w:rPr>
          <w:rFonts w:cstheme="minorHAnsi"/>
          <w:bCs/>
          <w:noProof/>
          <w:color w:val="0D0D0D" w:themeColor="text1" w:themeTint="F2"/>
          <w:sz w:val="21"/>
          <w:szCs w:val="21"/>
        </w:rPr>
        <w:t xml:space="preserve">staff member may not </w:t>
      </w:r>
      <w:r w:rsidR="001D4D4E">
        <w:rPr>
          <w:rFonts w:cstheme="minorHAnsi"/>
          <w:bCs/>
          <w:noProof/>
          <w:color w:val="0D0D0D" w:themeColor="text1" w:themeTint="F2"/>
          <w:sz w:val="21"/>
          <w:szCs w:val="21"/>
        </w:rPr>
        <w:t xml:space="preserve">be required to </w:t>
      </w:r>
      <w:r w:rsidRPr="00556972">
        <w:rPr>
          <w:rFonts w:cstheme="minorHAnsi"/>
          <w:bCs/>
          <w:noProof/>
          <w:color w:val="0D0D0D" w:themeColor="text1" w:themeTint="F2"/>
          <w:sz w:val="21"/>
          <w:szCs w:val="21"/>
        </w:rPr>
        <w:t xml:space="preserve">work for the entire minimum engagement period on a particular occasion, </w:t>
      </w:r>
      <w:r w:rsidR="006B606D">
        <w:rPr>
          <w:rFonts w:cstheme="minorHAnsi"/>
          <w:bCs/>
          <w:noProof/>
          <w:color w:val="0D0D0D" w:themeColor="text1" w:themeTint="F2"/>
          <w:sz w:val="21"/>
          <w:szCs w:val="21"/>
        </w:rPr>
        <w:t>the CAS administrator</w:t>
      </w:r>
      <w:r w:rsidR="006B606D" w:rsidRPr="00556972">
        <w:rPr>
          <w:rFonts w:cstheme="minorHAnsi"/>
          <w:bCs/>
          <w:noProof/>
          <w:color w:val="0D0D0D" w:themeColor="text1" w:themeTint="F2"/>
          <w:sz w:val="21"/>
          <w:szCs w:val="21"/>
        </w:rPr>
        <w:t xml:space="preserve"> </w:t>
      </w:r>
      <w:r w:rsidR="001D4D4E">
        <w:rPr>
          <w:rFonts w:cstheme="minorHAnsi"/>
          <w:bCs/>
          <w:noProof/>
          <w:color w:val="0D0D0D" w:themeColor="text1" w:themeTint="F2"/>
          <w:sz w:val="21"/>
          <w:szCs w:val="21"/>
        </w:rPr>
        <w:t>must</w:t>
      </w:r>
      <w:r w:rsidRPr="00556972">
        <w:rPr>
          <w:rFonts w:cstheme="minorHAnsi"/>
          <w:bCs/>
          <w:noProof/>
          <w:color w:val="0D0D0D" w:themeColor="text1" w:themeTint="F2"/>
          <w:sz w:val="21"/>
          <w:szCs w:val="21"/>
        </w:rPr>
        <w:t xml:space="preserve"> </w:t>
      </w:r>
      <w:r w:rsidR="005F2366">
        <w:rPr>
          <w:rFonts w:cstheme="minorHAnsi"/>
          <w:bCs/>
          <w:noProof/>
          <w:color w:val="0D0D0D" w:themeColor="text1" w:themeTint="F2"/>
          <w:sz w:val="21"/>
          <w:szCs w:val="21"/>
        </w:rPr>
        <w:t>include</w:t>
      </w:r>
      <w:r w:rsidR="00266FBE">
        <w:rPr>
          <w:rFonts w:cstheme="minorHAnsi"/>
          <w:bCs/>
          <w:noProof/>
          <w:color w:val="0D0D0D" w:themeColor="text1" w:themeTint="F2"/>
          <w:sz w:val="21"/>
          <w:szCs w:val="21"/>
        </w:rPr>
        <w:t xml:space="preserve"> a</w:t>
      </w:r>
      <w:r w:rsidR="005F2366">
        <w:rPr>
          <w:rFonts w:cstheme="minorHAnsi"/>
          <w:bCs/>
          <w:noProof/>
          <w:color w:val="0D0D0D" w:themeColor="text1" w:themeTint="F2"/>
          <w:sz w:val="21"/>
          <w:szCs w:val="21"/>
        </w:rPr>
        <w:t xml:space="preserve"> </w:t>
      </w:r>
      <w:r w:rsidR="00266FBE">
        <w:rPr>
          <w:rFonts w:cstheme="minorHAnsi"/>
          <w:bCs/>
          <w:noProof/>
          <w:color w:val="0D0D0D" w:themeColor="text1" w:themeTint="F2"/>
          <w:sz w:val="21"/>
          <w:szCs w:val="21"/>
        </w:rPr>
        <w:t>“m</w:t>
      </w:r>
      <w:r w:rsidR="001048DE" w:rsidRPr="001048DE">
        <w:rPr>
          <w:rFonts w:cstheme="minorHAnsi"/>
          <w:bCs/>
          <w:noProof/>
          <w:color w:val="0D0D0D" w:themeColor="text1" w:themeTint="F2"/>
          <w:sz w:val="21"/>
          <w:szCs w:val="21"/>
        </w:rPr>
        <w:t>inimum engagement claim</w:t>
      </w:r>
      <w:r w:rsidR="00266FBE">
        <w:rPr>
          <w:rFonts w:cstheme="minorHAnsi"/>
          <w:bCs/>
          <w:noProof/>
          <w:color w:val="0D0D0D" w:themeColor="text1" w:themeTint="F2"/>
          <w:sz w:val="21"/>
          <w:szCs w:val="21"/>
        </w:rPr>
        <w:t>”</w:t>
      </w:r>
      <w:r w:rsidR="008D18E2">
        <w:rPr>
          <w:rFonts w:cstheme="minorHAnsi"/>
          <w:bCs/>
          <w:noProof/>
          <w:color w:val="0D0D0D" w:themeColor="text1" w:themeTint="F2"/>
          <w:sz w:val="21"/>
          <w:szCs w:val="21"/>
        </w:rPr>
        <w:t xml:space="preserve"> </w:t>
      </w:r>
      <w:r w:rsidR="00266FBE">
        <w:rPr>
          <w:rFonts w:cstheme="minorHAnsi"/>
          <w:bCs/>
          <w:noProof/>
          <w:color w:val="0D0D0D" w:themeColor="text1" w:themeTint="F2"/>
          <w:sz w:val="21"/>
          <w:szCs w:val="21"/>
        </w:rPr>
        <w:t>in the Offer of Work</w:t>
      </w:r>
      <w:r w:rsidR="00615B49">
        <w:rPr>
          <w:rFonts w:cstheme="minorHAnsi"/>
          <w:bCs/>
          <w:noProof/>
          <w:color w:val="0D0D0D" w:themeColor="text1" w:themeTint="F2"/>
          <w:sz w:val="21"/>
          <w:szCs w:val="21"/>
        </w:rPr>
        <w:t>. This will</w:t>
      </w:r>
      <w:r w:rsidR="00860F47">
        <w:rPr>
          <w:rFonts w:cstheme="minorHAnsi"/>
          <w:bCs/>
          <w:noProof/>
          <w:color w:val="0D0D0D" w:themeColor="text1" w:themeTint="F2"/>
          <w:sz w:val="21"/>
          <w:szCs w:val="21"/>
        </w:rPr>
        <w:t xml:space="preserve"> enable </w:t>
      </w:r>
      <w:r w:rsidRPr="00556972">
        <w:rPr>
          <w:rFonts w:cstheme="minorHAnsi"/>
          <w:bCs/>
          <w:noProof/>
          <w:color w:val="0D0D0D" w:themeColor="text1" w:themeTint="F2"/>
          <w:sz w:val="21"/>
          <w:szCs w:val="21"/>
        </w:rPr>
        <w:t xml:space="preserve">the staff member </w:t>
      </w:r>
      <w:r w:rsidR="00860F47">
        <w:rPr>
          <w:rFonts w:cstheme="minorHAnsi"/>
          <w:bCs/>
          <w:noProof/>
          <w:color w:val="0D0D0D" w:themeColor="text1" w:themeTint="F2"/>
          <w:sz w:val="21"/>
          <w:szCs w:val="21"/>
        </w:rPr>
        <w:t>to</w:t>
      </w:r>
      <w:r w:rsidR="00860F47" w:rsidRPr="00556972">
        <w:rPr>
          <w:rFonts w:cstheme="minorHAnsi"/>
          <w:bCs/>
          <w:noProof/>
          <w:color w:val="0D0D0D" w:themeColor="text1" w:themeTint="F2"/>
          <w:sz w:val="21"/>
          <w:szCs w:val="21"/>
        </w:rPr>
        <w:t xml:space="preserve"> </w:t>
      </w:r>
      <w:r w:rsidRPr="00556972">
        <w:rPr>
          <w:rFonts w:cstheme="minorHAnsi"/>
          <w:bCs/>
          <w:noProof/>
          <w:color w:val="0D0D0D" w:themeColor="text1" w:themeTint="F2"/>
          <w:sz w:val="21"/>
          <w:szCs w:val="21"/>
        </w:rPr>
        <w:t>claim additional hours up to the relevant minimum engagement period</w:t>
      </w:r>
      <w:r w:rsidR="00625660">
        <w:rPr>
          <w:rFonts w:cstheme="minorHAnsi"/>
          <w:bCs/>
          <w:noProof/>
          <w:color w:val="0D0D0D" w:themeColor="text1" w:themeTint="F2"/>
          <w:sz w:val="21"/>
          <w:szCs w:val="21"/>
        </w:rPr>
        <w:t>,</w:t>
      </w:r>
      <w:r w:rsidRPr="00556972">
        <w:rPr>
          <w:rFonts w:cstheme="minorHAnsi"/>
          <w:bCs/>
          <w:noProof/>
          <w:color w:val="0D0D0D" w:themeColor="text1" w:themeTint="F2"/>
          <w:sz w:val="21"/>
          <w:szCs w:val="21"/>
        </w:rPr>
        <w:t xml:space="preserve"> should the actual work they perform not </w:t>
      </w:r>
      <w:r w:rsidRPr="00556972">
        <w:rPr>
          <w:rFonts w:cstheme="minorHAnsi"/>
          <w:bCs/>
          <w:noProof/>
          <w:color w:val="0D0D0D" w:themeColor="text1" w:themeTint="F2"/>
          <w:sz w:val="21"/>
          <w:szCs w:val="21"/>
        </w:rPr>
        <w:lastRenderedPageBreak/>
        <w:t xml:space="preserve">meet the minimum engagement requirement. Further detail regarding how to set up the </w:t>
      </w:r>
      <w:r w:rsidR="00266FBE">
        <w:rPr>
          <w:rFonts w:cstheme="minorHAnsi"/>
          <w:bCs/>
          <w:noProof/>
          <w:color w:val="0D0D0D" w:themeColor="text1" w:themeTint="F2"/>
          <w:sz w:val="21"/>
          <w:szCs w:val="21"/>
        </w:rPr>
        <w:t>“m</w:t>
      </w:r>
      <w:r w:rsidR="00266FBE" w:rsidRPr="001048DE">
        <w:rPr>
          <w:rFonts w:cstheme="minorHAnsi"/>
          <w:bCs/>
          <w:noProof/>
          <w:color w:val="0D0D0D" w:themeColor="text1" w:themeTint="F2"/>
          <w:sz w:val="21"/>
          <w:szCs w:val="21"/>
        </w:rPr>
        <w:t>inimum engagement claim</w:t>
      </w:r>
      <w:r w:rsidR="00266FBE">
        <w:rPr>
          <w:rFonts w:cstheme="minorHAnsi"/>
          <w:bCs/>
          <w:noProof/>
          <w:color w:val="0D0D0D" w:themeColor="text1" w:themeTint="F2"/>
          <w:sz w:val="21"/>
          <w:szCs w:val="21"/>
        </w:rPr>
        <w:t>” in the Offer of Work</w:t>
      </w:r>
      <w:r w:rsidR="00007093">
        <w:rPr>
          <w:rFonts w:cstheme="minorHAnsi"/>
          <w:bCs/>
          <w:noProof/>
          <w:color w:val="0D0D0D" w:themeColor="text1" w:themeTint="F2"/>
          <w:sz w:val="21"/>
          <w:szCs w:val="21"/>
        </w:rPr>
        <w:t xml:space="preserve"> </w:t>
      </w:r>
      <w:r w:rsidRPr="00556972">
        <w:rPr>
          <w:rFonts w:cstheme="minorHAnsi"/>
          <w:bCs/>
          <w:noProof/>
          <w:color w:val="0D0D0D" w:themeColor="text1" w:themeTint="F2"/>
          <w:sz w:val="21"/>
          <w:szCs w:val="21"/>
        </w:rPr>
        <w:t xml:space="preserve">is set out in the </w:t>
      </w:r>
      <w:r w:rsidRPr="00473E05">
        <w:rPr>
          <w:rFonts w:cstheme="minorHAnsi"/>
          <w:bCs/>
          <w:noProof/>
          <w:sz w:val="21"/>
          <w:szCs w:val="21"/>
        </w:rPr>
        <w:t xml:space="preserve">System Guide for </w:t>
      </w:r>
      <w:r w:rsidRPr="00473E05">
        <w:rPr>
          <w:rFonts w:cstheme="minorHAnsi"/>
          <w:bCs/>
          <w:iCs/>
          <w:noProof/>
          <w:sz w:val="21"/>
          <w:szCs w:val="21"/>
        </w:rPr>
        <w:t>Casual Administration Processes</w:t>
      </w:r>
      <w:r w:rsidRPr="00473E05">
        <w:rPr>
          <w:rFonts w:cstheme="minorHAnsi"/>
          <w:bCs/>
          <w:iCs/>
          <w:noProof/>
          <w:color w:val="0D0D0D" w:themeColor="text1" w:themeTint="F2"/>
          <w:sz w:val="21"/>
          <w:szCs w:val="21"/>
        </w:rPr>
        <w:t>.</w:t>
      </w:r>
    </w:p>
    <w:p w14:paraId="6C99D654" w14:textId="7EFA58C5" w:rsidR="00AB0C7B" w:rsidRDefault="00D83B36"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D83B36">
        <w:rPr>
          <w:rFonts w:cstheme="minorHAnsi"/>
          <w:bCs/>
          <w:noProof/>
          <w:color w:val="0D0D0D" w:themeColor="text1" w:themeTint="F2"/>
          <w:sz w:val="21"/>
          <w:szCs w:val="21"/>
          <w:lang w:val="en-US"/>
        </w:rPr>
        <w:t>Where the extra line of work is required, the following number of hours should be allocated to that line of work:</w:t>
      </w:r>
    </w:p>
    <w:p w14:paraId="4E2940E1" w14:textId="3244273B" w:rsidR="00AB0C7B" w:rsidRPr="00AB0C7B" w:rsidRDefault="00144349" w:rsidP="00A465B7">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Pr>
          <w:rFonts w:cstheme="minorHAnsi"/>
          <w:b/>
          <w:bCs/>
          <w:noProof/>
          <w:color w:val="0D0D0D" w:themeColor="text1" w:themeTint="F2"/>
          <w:sz w:val="21"/>
          <w:szCs w:val="21"/>
        </w:rPr>
        <w:t xml:space="preserve">Casual </w:t>
      </w:r>
      <w:r w:rsidR="00AB0C7B" w:rsidRPr="00AB0C7B">
        <w:rPr>
          <w:rFonts w:cstheme="minorHAnsi"/>
          <w:b/>
          <w:bCs/>
          <w:noProof/>
          <w:color w:val="0D0D0D" w:themeColor="text1" w:themeTint="F2"/>
          <w:sz w:val="21"/>
          <w:szCs w:val="21"/>
        </w:rPr>
        <w:t>Academic staff member</w:t>
      </w:r>
      <w:r w:rsidR="00AB0C7B" w:rsidRPr="00AB0C7B">
        <w:rPr>
          <w:rFonts w:cstheme="minorHAnsi"/>
          <w:bCs/>
          <w:noProof/>
          <w:color w:val="0D0D0D" w:themeColor="text1" w:themeTint="F2"/>
          <w:sz w:val="21"/>
          <w:szCs w:val="21"/>
        </w:rPr>
        <w:t xml:space="preserve">: </w:t>
      </w:r>
      <w:r w:rsidR="00B404DE">
        <w:rPr>
          <w:rFonts w:cstheme="minorHAnsi"/>
          <w:bCs/>
          <w:noProof/>
          <w:color w:val="0D0D0D" w:themeColor="text1" w:themeTint="F2"/>
          <w:sz w:val="21"/>
          <w:szCs w:val="21"/>
        </w:rPr>
        <w:t xml:space="preserve">two hours should be alloacted to </w:t>
      </w:r>
      <w:r w:rsidR="00AB0C7B" w:rsidRPr="00AB0C7B">
        <w:rPr>
          <w:rFonts w:cstheme="minorHAnsi"/>
          <w:bCs/>
          <w:noProof/>
          <w:color w:val="0D0D0D" w:themeColor="text1" w:themeTint="F2"/>
          <w:sz w:val="21"/>
          <w:szCs w:val="21"/>
        </w:rPr>
        <w:t xml:space="preserve">the “Minimum engagement claim” </w:t>
      </w:r>
    </w:p>
    <w:p w14:paraId="5FCB5A97" w14:textId="5B42F9E9" w:rsidR="00AB0C7B" w:rsidRPr="00AB0C7B" w:rsidRDefault="00AB0C7B" w:rsidP="00A465B7">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B0C7B">
        <w:rPr>
          <w:rFonts w:cstheme="minorHAnsi"/>
          <w:b/>
          <w:bCs/>
          <w:noProof/>
          <w:color w:val="0D0D0D" w:themeColor="text1" w:themeTint="F2"/>
          <w:sz w:val="21"/>
          <w:szCs w:val="21"/>
        </w:rPr>
        <w:t>Professional staff member</w:t>
      </w:r>
      <w:r w:rsidRPr="00AB0C7B">
        <w:rPr>
          <w:rFonts w:cstheme="minorHAnsi"/>
          <w:bCs/>
          <w:noProof/>
          <w:color w:val="0D0D0D" w:themeColor="text1" w:themeTint="F2"/>
          <w:sz w:val="21"/>
          <w:szCs w:val="21"/>
        </w:rPr>
        <w:t>:</w:t>
      </w:r>
      <w:r w:rsidR="00B404DE">
        <w:rPr>
          <w:rFonts w:cstheme="minorHAnsi"/>
          <w:bCs/>
          <w:noProof/>
          <w:color w:val="0D0D0D" w:themeColor="text1" w:themeTint="F2"/>
          <w:sz w:val="21"/>
          <w:szCs w:val="21"/>
        </w:rPr>
        <w:t xml:space="preserve"> three hours should be allocated to the</w:t>
      </w:r>
      <w:r w:rsidRPr="00AB0C7B">
        <w:rPr>
          <w:rFonts w:cstheme="minorHAnsi"/>
          <w:bCs/>
          <w:noProof/>
          <w:color w:val="0D0D0D" w:themeColor="text1" w:themeTint="F2"/>
          <w:sz w:val="21"/>
          <w:szCs w:val="21"/>
        </w:rPr>
        <w:t xml:space="preserve"> “Minimum engagement claim”</w:t>
      </w:r>
    </w:p>
    <w:p w14:paraId="304AEB4F" w14:textId="4E948ED6" w:rsidR="00137C4E" w:rsidRPr="007D21CE" w:rsidRDefault="00AB0C7B" w:rsidP="00A465B7">
      <w:pPr>
        <w:pStyle w:val="ListParagraph"/>
        <w:numPr>
          <w:ilvl w:val="1"/>
          <w:numId w:val="2"/>
        </w:numPr>
        <w:spacing w:before="120" w:after="120"/>
        <w:ind w:left="1021" w:hanging="567"/>
        <w:contextualSpacing w:val="0"/>
        <w:jc w:val="both"/>
        <w:rPr>
          <w:rFonts w:cstheme="minorHAnsi"/>
          <w:bCs/>
          <w:noProof/>
          <w:color w:val="0D0D0D" w:themeColor="text1" w:themeTint="F2"/>
          <w:sz w:val="21"/>
          <w:szCs w:val="21"/>
          <w:lang w:val="en-US"/>
        </w:rPr>
      </w:pPr>
      <w:r w:rsidRPr="00AB0C7B">
        <w:rPr>
          <w:rFonts w:cstheme="minorHAnsi"/>
          <w:b/>
          <w:bCs/>
          <w:noProof/>
          <w:color w:val="0D0D0D" w:themeColor="text1" w:themeTint="F2"/>
          <w:sz w:val="21"/>
          <w:szCs w:val="21"/>
        </w:rPr>
        <w:t xml:space="preserve">Staff member is </w:t>
      </w:r>
      <w:r w:rsidR="004B777D">
        <w:rPr>
          <w:rFonts w:cstheme="minorHAnsi"/>
          <w:b/>
          <w:bCs/>
          <w:noProof/>
          <w:color w:val="0D0D0D" w:themeColor="text1" w:themeTint="F2"/>
          <w:sz w:val="21"/>
          <w:szCs w:val="21"/>
        </w:rPr>
        <w:t xml:space="preserve">also </w:t>
      </w:r>
      <w:r w:rsidRPr="00AB0C7B">
        <w:rPr>
          <w:rFonts w:cstheme="minorHAnsi"/>
          <w:b/>
          <w:bCs/>
          <w:noProof/>
          <w:color w:val="0D0D0D" w:themeColor="text1" w:themeTint="F2"/>
          <w:sz w:val="21"/>
          <w:szCs w:val="21"/>
        </w:rPr>
        <w:t>a student or has a “primary occupation”</w:t>
      </w:r>
      <w:r w:rsidRPr="00AB0C7B">
        <w:rPr>
          <w:rFonts w:cstheme="minorHAnsi"/>
          <w:bCs/>
          <w:noProof/>
          <w:color w:val="0D0D0D" w:themeColor="text1" w:themeTint="F2"/>
          <w:sz w:val="21"/>
          <w:szCs w:val="21"/>
        </w:rPr>
        <w:t xml:space="preserve">: </w:t>
      </w:r>
      <w:r w:rsidR="00EF46DC">
        <w:rPr>
          <w:rFonts w:cstheme="minorHAnsi"/>
          <w:bCs/>
          <w:noProof/>
          <w:color w:val="0D0D0D" w:themeColor="text1" w:themeTint="F2"/>
          <w:sz w:val="21"/>
          <w:szCs w:val="21"/>
        </w:rPr>
        <w:t>two hours should be alloacted to</w:t>
      </w:r>
      <w:r>
        <w:rPr>
          <w:rFonts w:cstheme="minorHAnsi"/>
          <w:color w:val="0D0D0D" w:themeColor="text1" w:themeTint="F2"/>
          <w:sz w:val="21"/>
          <w:szCs w:val="21"/>
        </w:rPr>
        <w:t xml:space="preserve"> </w:t>
      </w:r>
      <w:r w:rsidRPr="00AB0C7B">
        <w:rPr>
          <w:rFonts w:cstheme="minorHAnsi"/>
          <w:bCs/>
          <w:noProof/>
          <w:color w:val="0D0D0D" w:themeColor="text1" w:themeTint="F2"/>
          <w:sz w:val="21"/>
          <w:szCs w:val="21"/>
        </w:rPr>
        <w:t xml:space="preserve">the “Minimum engagement claim” </w:t>
      </w:r>
    </w:p>
    <w:p w14:paraId="6B8A93BE" w14:textId="60D8BF0D" w:rsidR="00211492" w:rsidRDefault="00211492" w:rsidP="00211492">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Pr>
          <w:rFonts w:cstheme="minorHAnsi"/>
          <w:b/>
          <w:noProof/>
          <w:color w:val="00478C"/>
          <w:sz w:val="22"/>
          <w:szCs w:val="22"/>
          <w:lang w:val="en-US"/>
        </w:rPr>
        <w:t xml:space="preserve">Deregistration and </w:t>
      </w:r>
      <w:r w:rsidR="00347D81">
        <w:rPr>
          <w:rFonts w:cstheme="minorHAnsi"/>
          <w:b/>
          <w:noProof/>
          <w:color w:val="00478C"/>
          <w:sz w:val="22"/>
          <w:szCs w:val="22"/>
          <w:lang w:val="en-US"/>
        </w:rPr>
        <w:t>C</w:t>
      </w:r>
      <w:r>
        <w:rPr>
          <w:rFonts w:cstheme="minorHAnsi"/>
          <w:b/>
          <w:noProof/>
          <w:color w:val="00478C"/>
          <w:sz w:val="22"/>
          <w:szCs w:val="22"/>
          <w:lang w:val="en-US"/>
        </w:rPr>
        <w:t>losure</w:t>
      </w:r>
    </w:p>
    <w:p w14:paraId="20837A60" w14:textId="140F1CA3" w:rsidR="00BF57DF" w:rsidRPr="008969BD" w:rsidRDefault="00BF57DF" w:rsidP="00BF57DF">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008969BD">
        <w:rPr>
          <w:rFonts w:cstheme="minorHAnsi"/>
          <w:bCs/>
          <w:noProof/>
          <w:sz w:val="21"/>
          <w:szCs w:val="21"/>
        </w:rPr>
        <w:t>Do not</w:t>
      </w:r>
      <w:r w:rsidRPr="008969BD" w:rsidDel="0060774C">
        <w:rPr>
          <w:rFonts w:cstheme="minorHAnsi"/>
          <w:bCs/>
          <w:noProof/>
          <w:sz w:val="21"/>
          <w:szCs w:val="21"/>
        </w:rPr>
        <w:t xml:space="preserve"> </w:t>
      </w:r>
      <w:r w:rsidR="0060774C">
        <w:rPr>
          <w:rFonts w:cstheme="minorHAnsi"/>
          <w:bCs/>
          <w:noProof/>
          <w:sz w:val="21"/>
          <w:szCs w:val="21"/>
        </w:rPr>
        <w:t xml:space="preserve">commence the deregistration process until </w:t>
      </w:r>
      <w:r w:rsidR="007C3087">
        <w:rPr>
          <w:rFonts w:cstheme="minorHAnsi"/>
          <w:bCs/>
          <w:noProof/>
          <w:sz w:val="21"/>
          <w:szCs w:val="21"/>
        </w:rPr>
        <w:t xml:space="preserve">the Offer of </w:t>
      </w:r>
      <w:r w:rsidR="00CC4871">
        <w:rPr>
          <w:rFonts w:cstheme="minorHAnsi"/>
          <w:bCs/>
          <w:noProof/>
          <w:sz w:val="21"/>
          <w:szCs w:val="21"/>
        </w:rPr>
        <w:t>Work becomes inactive after</w:t>
      </w:r>
      <w:r w:rsidR="007C3087">
        <w:rPr>
          <w:rFonts w:cstheme="minorHAnsi"/>
          <w:bCs/>
          <w:noProof/>
          <w:sz w:val="21"/>
          <w:szCs w:val="21"/>
        </w:rPr>
        <w:t xml:space="preserve"> </w:t>
      </w:r>
      <w:r w:rsidR="00363E79">
        <w:rPr>
          <w:rFonts w:cstheme="minorHAnsi"/>
          <w:bCs/>
          <w:noProof/>
          <w:sz w:val="21"/>
          <w:szCs w:val="21"/>
        </w:rPr>
        <w:t xml:space="preserve">the </w:t>
      </w:r>
      <w:r w:rsidR="007C3087">
        <w:rPr>
          <w:rFonts w:cstheme="minorHAnsi"/>
          <w:bCs/>
          <w:noProof/>
          <w:sz w:val="21"/>
          <w:szCs w:val="21"/>
        </w:rPr>
        <w:t>potential claim period end</w:t>
      </w:r>
      <w:r w:rsidR="0060774C" w:rsidRPr="008969BD">
        <w:rPr>
          <w:rFonts w:cstheme="minorHAnsi"/>
          <w:bCs/>
          <w:noProof/>
          <w:sz w:val="21"/>
          <w:szCs w:val="21"/>
        </w:rPr>
        <w:t xml:space="preserve"> </w:t>
      </w:r>
      <w:r w:rsidRPr="008969BD">
        <w:rPr>
          <w:rFonts w:cstheme="minorHAnsi"/>
          <w:bCs/>
          <w:noProof/>
          <w:sz w:val="21"/>
          <w:szCs w:val="21"/>
        </w:rPr>
        <w:t>date.</w:t>
      </w:r>
    </w:p>
    <w:p w14:paraId="6EFA6F51" w14:textId="2174EAD7" w:rsidR="00BF57DF" w:rsidRPr="008969BD" w:rsidRDefault="0073694B" w:rsidP="00BF57DF">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Pr>
          <w:rFonts w:cstheme="minorHAnsi"/>
          <w:bCs/>
          <w:noProof/>
          <w:sz w:val="21"/>
          <w:szCs w:val="21"/>
        </w:rPr>
        <w:t xml:space="preserve">Offers of Work that have </w:t>
      </w:r>
      <w:r w:rsidR="007A51B8">
        <w:rPr>
          <w:rFonts w:cstheme="minorHAnsi"/>
          <w:bCs/>
          <w:noProof/>
          <w:sz w:val="21"/>
          <w:szCs w:val="21"/>
        </w:rPr>
        <w:t>been inactive for</w:t>
      </w:r>
      <w:r>
        <w:rPr>
          <w:rFonts w:cstheme="minorHAnsi"/>
          <w:bCs/>
          <w:noProof/>
          <w:sz w:val="21"/>
          <w:szCs w:val="21"/>
        </w:rPr>
        <w:t xml:space="preserve"> </w:t>
      </w:r>
      <w:r w:rsidR="00D44D33">
        <w:rPr>
          <w:rFonts w:cstheme="minorHAnsi"/>
          <w:bCs/>
          <w:noProof/>
          <w:sz w:val="21"/>
          <w:szCs w:val="21"/>
        </w:rPr>
        <w:t xml:space="preserve">at least </w:t>
      </w:r>
      <w:r w:rsidR="00806097">
        <w:rPr>
          <w:rFonts w:cstheme="minorHAnsi"/>
          <w:bCs/>
          <w:noProof/>
          <w:sz w:val="21"/>
          <w:szCs w:val="21"/>
        </w:rPr>
        <w:t xml:space="preserve">90 days </w:t>
      </w:r>
      <w:r w:rsidR="007A51B8">
        <w:rPr>
          <w:rFonts w:cstheme="minorHAnsi"/>
          <w:bCs/>
          <w:noProof/>
          <w:sz w:val="21"/>
          <w:szCs w:val="21"/>
        </w:rPr>
        <w:t>following</w:t>
      </w:r>
      <w:r w:rsidR="00806097">
        <w:rPr>
          <w:rFonts w:cstheme="minorHAnsi"/>
          <w:bCs/>
          <w:noProof/>
          <w:sz w:val="21"/>
          <w:szCs w:val="21"/>
        </w:rPr>
        <w:t xml:space="preserve"> the potential claim period end date</w:t>
      </w:r>
      <w:r w:rsidR="00A53EA1">
        <w:rPr>
          <w:rFonts w:cstheme="minorHAnsi"/>
          <w:bCs/>
          <w:noProof/>
          <w:sz w:val="21"/>
          <w:szCs w:val="21"/>
        </w:rPr>
        <w:t xml:space="preserve"> must not remain open </w:t>
      </w:r>
      <w:r w:rsidR="00D44D33">
        <w:rPr>
          <w:rFonts w:cstheme="minorHAnsi"/>
          <w:bCs/>
          <w:noProof/>
          <w:sz w:val="21"/>
          <w:szCs w:val="21"/>
        </w:rPr>
        <w:t xml:space="preserve">in CAS </w:t>
      </w:r>
      <w:r w:rsidR="00A53EA1">
        <w:rPr>
          <w:rFonts w:cstheme="minorHAnsi"/>
          <w:bCs/>
          <w:noProof/>
          <w:sz w:val="21"/>
          <w:szCs w:val="21"/>
        </w:rPr>
        <w:t>and should be deregistered</w:t>
      </w:r>
      <w:r w:rsidR="00D44D33">
        <w:rPr>
          <w:rFonts w:cstheme="minorHAnsi"/>
          <w:bCs/>
          <w:noProof/>
          <w:sz w:val="21"/>
          <w:szCs w:val="21"/>
        </w:rPr>
        <w:t xml:space="preserve"> and closed</w:t>
      </w:r>
      <w:r w:rsidR="00A53EA1">
        <w:rPr>
          <w:rFonts w:cstheme="minorHAnsi"/>
          <w:bCs/>
          <w:noProof/>
          <w:sz w:val="21"/>
          <w:szCs w:val="21"/>
        </w:rPr>
        <w:t>.</w:t>
      </w:r>
      <w:r w:rsidR="00806097">
        <w:rPr>
          <w:rFonts w:cstheme="minorHAnsi"/>
          <w:bCs/>
          <w:noProof/>
          <w:sz w:val="21"/>
          <w:szCs w:val="21"/>
        </w:rPr>
        <w:t xml:space="preserve"> </w:t>
      </w:r>
    </w:p>
    <w:p w14:paraId="1A4C04A3" w14:textId="48A690BD" w:rsidR="00793AD8" w:rsidRPr="00587BF0" w:rsidRDefault="00793AD8" w:rsidP="00587BF0">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Pr>
          <w:rFonts w:cstheme="minorHAnsi"/>
          <w:b/>
          <w:noProof/>
          <w:color w:val="00478C"/>
          <w:sz w:val="22"/>
          <w:szCs w:val="22"/>
          <w:lang w:val="en-US"/>
        </w:rPr>
        <w:t>Payment</w:t>
      </w:r>
      <w:r w:rsidR="008079E4">
        <w:rPr>
          <w:rFonts w:cstheme="minorHAnsi"/>
          <w:b/>
          <w:noProof/>
          <w:color w:val="00478C"/>
          <w:sz w:val="22"/>
          <w:szCs w:val="22"/>
          <w:lang w:val="en-US"/>
        </w:rPr>
        <w:t xml:space="preserve">, </w:t>
      </w:r>
      <w:r>
        <w:rPr>
          <w:rFonts w:cstheme="minorHAnsi"/>
          <w:b/>
          <w:noProof/>
          <w:color w:val="00478C"/>
          <w:sz w:val="22"/>
          <w:szCs w:val="22"/>
          <w:lang w:val="en-US"/>
        </w:rPr>
        <w:t>Leave</w:t>
      </w:r>
      <w:r w:rsidR="008079E4">
        <w:rPr>
          <w:rFonts w:cstheme="minorHAnsi"/>
          <w:b/>
          <w:noProof/>
          <w:color w:val="00478C"/>
          <w:sz w:val="22"/>
          <w:szCs w:val="22"/>
          <w:lang w:val="en-US"/>
        </w:rPr>
        <w:t xml:space="preserve"> and other </w:t>
      </w:r>
      <w:r w:rsidR="00347D81">
        <w:rPr>
          <w:rFonts w:cstheme="minorHAnsi"/>
          <w:b/>
          <w:noProof/>
          <w:color w:val="00478C"/>
          <w:sz w:val="22"/>
          <w:szCs w:val="22"/>
          <w:lang w:val="en-US"/>
        </w:rPr>
        <w:t>B</w:t>
      </w:r>
      <w:r w:rsidR="008079E4">
        <w:rPr>
          <w:rFonts w:cstheme="minorHAnsi"/>
          <w:b/>
          <w:noProof/>
          <w:color w:val="00478C"/>
          <w:sz w:val="22"/>
          <w:szCs w:val="22"/>
          <w:lang w:val="en-US"/>
        </w:rPr>
        <w:t xml:space="preserve">enefits of </w:t>
      </w:r>
      <w:r w:rsidR="00347D81">
        <w:rPr>
          <w:rFonts w:cstheme="minorHAnsi"/>
          <w:b/>
          <w:noProof/>
          <w:color w:val="00478C"/>
          <w:sz w:val="22"/>
          <w:szCs w:val="22"/>
          <w:lang w:val="en-US"/>
        </w:rPr>
        <w:t>E</w:t>
      </w:r>
      <w:r w:rsidR="008079E4">
        <w:rPr>
          <w:rFonts w:cstheme="minorHAnsi"/>
          <w:b/>
          <w:noProof/>
          <w:color w:val="00478C"/>
          <w:sz w:val="22"/>
          <w:szCs w:val="22"/>
          <w:lang w:val="en-US"/>
        </w:rPr>
        <w:t>mployment</w:t>
      </w:r>
    </w:p>
    <w:p w14:paraId="53142120" w14:textId="4CFE1AD6" w:rsidR="0031686F" w:rsidRPr="00CD5A1F" w:rsidRDefault="008224EE" w:rsidP="00A465B7">
      <w:pPr>
        <w:pStyle w:val="ListParagraph"/>
        <w:spacing w:before="240" w:after="120"/>
        <w:ind w:left="454"/>
        <w:contextualSpacing w:val="0"/>
        <w:jc w:val="both"/>
        <w:rPr>
          <w:rFonts w:cstheme="minorHAnsi"/>
          <w:b/>
          <w:noProof/>
          <w:sz w:val="21"/>
          <w:szCs w:val="21"/>
          <w:lang w:val="en-US"/>
        </w:rPr>
      </w:pPr>
      <w:r>
        <w:rPr>
          <w:rFonts w:cstheme="minorHAnsi"/>
          <w:b/>
          <w:noProof/>
          <w:sz w:val="21"/>
          <w:szCs w:val="21"/>
          <w:lang w:val="en-US"/>
        </w:rPr>
        <w:t xml:space="preserve">Casual </w:t>
      </w:r>
      <w:r w:rsidR="00E53165">
        <w:rPr>
          <w:rFonts w:cstheme="minorHAnsi"/>
          <w:b/>
          <w:noProof/>
          <w:sz w:val="21"/>
          <w:szCs w:val="21"/>
          <w:lang w:val="en-US"/>
        </w:rPr>
        <w:t xml:space="preserve">Pay Rates and </w:t>
      </w:r>
      <w:r>
        <w:rPr>
          <w:rFonts w:cstheme="minorHAnsi"/>
          <w:b/>
          <w:noProof/>
          <w:sz w:val="21"/>
          <w:szCs w:val="21"/>
          <w:lang w:val="en-US"/>
        </w:rPr>
        <w:t>Loading</w:t>
      </w:r>
    </w:p>
    <w:p w14:paraId="0733BE5C" w14:textId="6AAC77B0" w:rsidR="000375ED" w:rsidRDefault="005908BB"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lang w:val="en-US"/>
        </w:rPr>
        <w:t xml:space="preserve">Casual staff employed to undertake duties defined as a ‘professional, security and grounds staff’ are paid in accordance with the classification of the duties for the relevant position. </w:t>
      </w:r>
      <w:r w:rsidR="00905363">
        <w:rPr>
          <w:color w:val="0D0D0D" w:themeColor="text1" w:themeTint="F2"/>
          <w:sz w:val="21"/>
          <w:szCs w:val="21"/>
          <w:lang w:val="en-US"/>
        </w:rPr>
        <w:t>Casual staff employed to undertake duties defines as ‘academic’ are paid in accordance with clauses 9.7, 33 and Schedule 3 of the Enterprise Agreement</w:t>
      </w:r>
      <w:r w:rsidR="003850A2">
        <w:rPr>
          <w:color w:val="0D0D0D" w:themeColor="text1" w:themeTint="F2"/>
          <w:sz w:val="21"/>
          <w:szCs w:val="21"/>
          <w:lang w:val="en-US"/>
        </w:rPr>
        <w:t>.</w:t>
      </w:r>
      <w:r w:rsidR="00905363" w:rsidRPr="142DBD8A">
        <w:rPr>
          <w:color w:val="0D0D0D" w:themeColor="text1" w:themeTint="F2"/>
          <w:sz w:val="21"/>
          <w:szCs w:val="21"/>
          <w:lang w:val="en-US"/>
        </w:rPr>
        <w:t xml:space="preserve"> </w:t>
      </w:r>
      <w:r w:rsidR="000375ED" w:rsidRPr="142DBD8A">
        <w:rPr>
          <w:color w:val="0D0D0D" w:themeColor="text1" w:themeTint="F2"/>
          <w:sz w:val="21"/>
          <w:szCs w:val="21"/>
          <w:lang w:val="en-US"/>
        </w:rPr>
        <w:t>A casual staff member must be engaged for a</w:t>
      </w:r>
      <w:r w:rsidR="005410A6">
        <w:rPr>
          <w:color w:val="0D0D0D" w:themeColor="text1" w:themeTint="F2"/>
          <w:sz w:val="21"/>
          <w:szCs w:val="21"/>
          <w:lang w:val="en-US"/>
        </w:rPr>
        <w:t xml:space="preserve"> defined</w:t>
      </w:r>
      <w:r w:rsidR="000375ED" w:rsidRPr="142DBD8A">
        <w:rPr>
          <w:color w:val="0D0D0D" w:themeColor="text1" w:themeTint="F2"/>
          <w:sz w:val="21"/>
          <w:szCs w:val="21"/>
          <w:lang w:val="en-US"/>
        </w:rPr>
        <w:t xml:space="preserve"> number of hours</w:t>
      </w:r>
      <w:r w:rsidR="003850A2">
        <w:rPr>
          <w:color w:val="0D0D0D" w:themeColor="text1" w:themeTint="F2"/>
          <w:sz w:val="21"/>
          <w:szCs w:val="21"/>
          <w:lang w:val="en-US"/>
        </w:rPr>
        <w:t>/activities</w:t>
      </w:r>
      <w:r w:rsidR="000375ED" w:rsidRPr="142DBD8A">
        <w:rPr>
          <w:color w:val="0D0D0D" w:themeColor="text1" w:themeTint="F2"/>
          <w:sz w:val="21"/>
          <w:szCs w:val="21"/>
          <w:lang w:val="en-US"/>
        </w:rPr>
        <w:t xml:space="preserve"> </w:t>
      </w:r>
      <w:r w:rsidR="00F909E9">
        <w:rPr>
          <w:color w:val="0D0D0D" w:themeColor="text1" w:themeTint="F2"/>
          <w:sz w:val="21"/>
          <w:szCs w:val="21"/>
          <w:lang w:val="en-US"/>
        </w:rPr>
        <w:t>and</w:t>
      </w:r>
      <w:r w:rsidR="000375ED" w:rsidRPr="142DBD8A">
        <w:rPr>
          <w:color w:val="0D0D0D" w:themeColor="text1" w:themeTint="F2"/>
          <w:sz w:val="21"/>
          <w:szCs w:val="21"/>
          <w:lang w:val="en-US"/>
        </w:rPr>
        <w:t xml:space="preserve"> not </w:t>
      </w:r>
      <w:r w:rsidR="00237876">
        <w:rPr>
          <w:color w:val="0D0D0D" w:themeColor="text1" w:themeTint="F2"/>
          <w:sz w:val="21"/>
          <w:szCs w:val="21"/>
          <w:lang w:val="en-US"/>
        </w:rPr>
        <w:t xml:space="preserve">paid </w:t>
      </w:r>
      <w:r w:rsidR="000375ED" w:rsidRPr="142DBD8A">
        <w:rPr>
          <w:color w:val="0D0D0D" w:themeColor="text1" w:themeTint="F2"/>
          <w:sz w:val="21"/>
          <w:szCs w:val="21"/>
          <w:lang w:val="en-US"/>
        </w:rPr>
        <w:t>a lump sum payment.</w:t>
      </w:r>
    </w:p>
    <w:p w14:paraId="70016F4F" w14:textId="77777777" w:rsidR="003B238A" w:rsidRPr="003B238A" w:rsidRDefault="005908BB" w:rsidP="00A35ED3">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lang w:val="en-US"/>
        </w:rPr>
        <w:t>Casual staff receive an hourly rate of pay, incorporating a 25% loading</w:t>
      </w:r>
      <w:r w:rsidR="00793AD8">
        <w:rPr>
          <w:color w:val="0D0D0D" w:themeColor="text1" w:themeTint="F2"/>
          <w:sz w:val="21"/>
          <w:szCs w:val="21"/>
          <w:lang w:val="en-US"/>
        </w:rPr>
        <w:t xml:space="preserve"> </w:t>
      </w:r>
      <w:r w:rsidR="003B238A">
        <w:rPr>
          <w:color w:val="0D0D0D" w:themeColor="text1" w:themeTint="F2"/>
          <w:sz w:val="21"/>
          <w:szCs w:val="21"/>
          <w:lang w:val="en-US"/>
        </w:rPr>
        <w:t xml:space="preserve">(casual loading) </w:t>
      </w:r>
      <w:r w:rsidR="00793AD8">
        <w:rPr>
          <w:color w:val="0D0D0D" w:themeColor="text1" w:themeTint="F2"/>
          <w:sz w:val="21"/>
          <w:szCs w:val="21"/>
          <w:lang w:val="en-US"/>
        </w:rPr>
        <w:t>in accordance with clause 9.8 of the Enterprise Agreement</w:t>
      </w:r>
      <w:r w:rsidR="003850A2">
        <w:rPr>
          <w:color w:val="0D0D0D" w:themeColor="text1" w:themeTint="F2"/>
          <w:sz w:val="21"/>
          <w:szCs w:val="21"/>
          <w:lang w:val="en-US"/>
        </w:rPr>
        <w:t xml:space="preserve">. </w:t>
      </w:r>
      <w:r w:rsidR="0081246B">
        <w:rPr>
          <w:color w:val="0D0D0D" w:themeColor="text1" w:themeTint="F2"/>
          <w:sz w:val="21"/>
          <w:szCs w:val="21"/>
          <w:lang w:val="en-US"/>
        </w:rPr>
        <w:t>This payment is</w:t>
      </w:r>
      <w:r w:rsidR="0081246B" w:rsidRPr="142DBD8A">
        <w:rPr>
          <w:color w:val="0D0D0D" w:themeColor="text1" w:themeTint="F2"/>
          <w:sz w:val="21"/>
          <w:szCs w:val="21"/>
          <w:lang w:val="en-US"/>
        </w:rPr>
        <w:t xml:space="preserve"> </w:t>
      </w:r>
      <w:r w:rsidRPr="142DBD8A">
        <w:rPr>
          <w:color w:val="0D0D0D" w:themeColor="text1" w:themeTint="F2"/>
          <w:sz w:val="21"/>
          <w:szCs w:val="21"/>
          <w:lang w:val="en-US"/>
        </w:rPr>
        <w:t xml:space="preserve">to compensate for not having an entitlement under the National Employment Standards, the </w:t>
      </w:r>
      <w:hyperlink r:id="rId17" w:history="1">
        <w:r w:rsidR="007F3F68" w:rsidRPr="007F3F68">
          <w:rPr>
            <w:rStyle w:val="Hyperlink"/>
            <w:rFonts w:cstheme="minorHAnsi"/>
            <w:bCs/>
            <w:noProof/>
            <w:sz w:val="21"/>
            <w:szCs w:val="21"/>
          </w:rPr>
          <w:t>Enterprise Agreement</w:t>
        </w:r>
      </w:hyperlink>
      <w:r w:rsidRPr="142DBD8A">
        <w:rPr>
          <w:color w:val="0D0D0D" w:themeColor="text1" w:themeTint="F2"/>
          <w:sz w:val="21"/>
          <w:szCs w:val="21"/>
          <w:lang w:val="en-US"/>
        </w:rPr>
        <w:t xml:space="preserve">, or the </w:t>
      </w:r>
      <w:r w:rsidR="00607901" w:rsidRPr="142DBD8A">
        <w:rPr>
          <w:color w:val="0D0D0D" w:themeColor="text1" w:themeTint="F2"/>
          <w:sz w:val="21"/>
          <w:szCs w:val="21"/>
          <w:lang w:val="en-US"/>
        </w:rPr>
        <w:t>casual employment contract</w:t>
      </w:r>
      <w:r w:rsidRPr="142DBD8A">
        <w:rPr>
          <w:color w:val="0D0D0D" w:themeColor="text1" w:themeTint="F2"/>
          <w:sz w:val="21"/>
          <w:szCs w:val="21"/>
          <w:lang w:val="en-US"/>
        </w:rPr>
        <w:t xml:space="preserve">, to paid annual leave, paid personal/carer's leave, paid compassionate leave, payment for absence on a public holiday, payment in lieu of notice of termination, and redundancy pay. </w:t>
      </w:r>
      <w:r w:rsidR="00876522">
        <w:rPr>
          <w:color w:val="0D0D0D" w:themeColor="text1" w:themeTint="F2"/>
          <w:sz w:val="21"/>
          <w:szCs w:val="21"/>
          <w:lang w:val="en-US"/>
        </w:rPr>
        <w:t xml:space="preserve"> </w:t>
      </w:r>
    </w:p>
    <w:p w14:paraId="260F71E2" w14:textId="37CCD5FD" w:rsidR="0071450A" w:rsidRPr="0071450A" w:rsidRDefault="00D24B47" w:rsidP="00A35ED3">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lang w:val="en-US"/>
        </w:rPr>
        <w:t>The</w:t>
      </w:r>
      <w:r w:rsidR="003B238A">
        <w:rPr>
          <w:color w:val="0D0D0D" w:themeColor="text1" w:themeTint="F2"/>
          <w:sz w:val="21"/>
          <w:szCs w:val="21"/>
          <w:lang w:val="en-US"/>
        </w:rPr>
        <w:t xml:space="preserve"> </w:t>
      </w:r>
      <w:r w:rsidR="005908BB" w:rsidRPr="142DBD8A" w:rsidDel="00876522">
        <w:rPr>
          <w:color w:val="0D0D0D" w:themeColor="text1" w:themeTint="F2"/>
          <w:sz w:val="21"/>
          <w:szCs w:val="21"/>
          <w:lang w:val="en-US"/>
        </w:rPr>
        <w:t xml:space="preserve">casual </w:t>
      </w:r>
      <w:r w:rsidRPr="142DBD8A">
        <w:rPr>
          <w:color w:val="0D0D0D" w:themeColor="text1" w:themeTint="F2"/>
          <w:sz w:val="21"/>
          <w:szCs w:val="21"/>
          <w:lang w:val="en-US"/>
        </w:rPr>
        <w:t xml:space="preserve">loading </w:t>
      </w:r>
      <w:r w:rsidR="008B2335" w:rsidRPr="142DBD8A">
        <w:rPr>
          <w:color w:val="0D0D0D" w:themeColor="text1" w:themeTint="F2"/>
          <w:sz w:val="21"/>
          <w:szCs w:val="21"/>
          <w:lang w:val="en-US"/>
        </w:rPr>
        <w:t xml:space="preserve">is not included for the purpose of </w:t>
      </w:r>
      <w:r w:rsidR="002E4094" w:rsidRPr="142DBD8A">
        <w:rPr>
          <w:color w:val="0D0D0D" w:themeColor="text1" w:themeTint="F2"/>
          <w:sz w:val="21"/>
          <w:szCs w:val="21"/>
          <w:lang w:val="en-US"/>
        </w:rPr>
        <w:t xml:space="preserve">calculating </w:t>
      </w:r>
      <w:r w:rsidR="001A6AA1" w:rsidRPr="142DBD8A">
        <w:rPr>
          <w:color w:val="0D0D0D" w:themeColor="text1" w:themeTint="F2"/>
          <w:sz w:val="21"/>
          <w:szCs w:val="21"/>
          <w:lang w:val="en-US"/>
        </w:rPr>
        <w:t xml:space="preserve">payment </w:t>
      </w:r>
      <w:r w:rsidR="003B238A">
        <w:rPr>
          <w:color w:val="0D0D0D" w:themeColor="text1" w:themeTint="F2"/>
          <w:sz w:val="21"/>
          <w:szCs w:val="21"/>
          <w:lang w:val="en-US"/>
        </w:rPr>
        <w:t>of</w:t>
      </w:r>
      <w:r w:rsidR="001A6AA1" w:rsidRPr="142DBD8A">
        <w:rPr>
          <w:color w:val="0D0D0D" w:themeColor="text1" w:themeTint="F2"/>
          <w:sz w:val="21"/>
          <w:szCs w:val="21"/>
          <w:lang w:val="en-US"/>
        </w:rPr>
        <w:t xml:space="preserve"> overtime </w:t>
      </w:r>
      <w:r w:rsidR="003B238A">
        <w:rPr>
          <w:color w:val="0D0D0D" w:themeColor="text1" w:themeTint="F2"/>
          <w:sz w:val="21"/>
          <w:szCs w:val="21"/>
          <w:lang w:val="en-US"/>
        </w:rPr>
        <w:t>for</w:t>
      </w:r>
      <w:r w:rsidR="001A6AA1" w:rsidRPr="142DBD8A">
        <w:rPr>
          <w:color w:val="0D0D0D" w:themeColor="text1" w:themeTint="F2"/>
          <w:sz w:val="21"/>
          <w:szCs w:val="21"/>
          <w:lang w:val="en-US"/>
        </w:rPr>
        <w:t xml:space="preserve"> a casual staff member</w:t>
      </w:r>
      <w:r w:rsidR="008224EE">
        <w:rPr>
          <w:color w:val="0D0D0D" w:themeColor="text1" w:themeTint="F2"/>
          <w:sz w:val="21"/>
          <w:szCs w:val="21"/>
          <w:lang w:val="en-US"/>
        </w:rPr>
        <w:t xml:space="preserve"> </w:t>
      </w:r>
      <w:r w:rsidR="008224EE" w:rsidRPr="142DBD8A">
        <w:rPr>
          <w:color w:val="0D0D0D" w:themeColor="text1" w:themeTint="F2"/>
          <w:sz w:val="21"/>
          <w:szCs w:val="21"/>
          <w:lang w:val="en-US"/>
        </w:rPr>
        <w:t>undertak</w:t>
      </w:r>
      <w:r w:rsidR="008224EE">
        <w:rPr>
          <w:color w:val="0D0D0D" w:themeColor="text1" w:themeTint="F2"/>
          <w:sz w:val="21"/>
          <w:szCs w:val="21"/>
          <w:lang w:val="en-US"/>
        </w:rPr>
        <w:t>ing</w:t>
      </w:r>
      <w:r w:rsidR="008224EE" w:rsidRPr="142DBD8A">
        <w:rPr>
          <w:color w:val="0D0D0D" w:themeColor="text1" w:themeTint="F2"/>
          <w:sz w:val="21"/>
          <w:szCs w:val="21"/>
          <w:lang w:val="en-US"/>
        </w:rPr>
        <w:t xml:space="preserve"> duties defined as a ‘professional, security and grounds staff’</w:t>
      </w:r>
      <w:r w:rsidR="001A6AA1" w:rsidRPr="142DBD8A">
        <w:rPr>
          <w:color w:val="0D0D0D" w:themeColor="text1" w:themeTint="F2"/>
          <w:sz w:val="21"/>
          <w:szCs w:val="21"/>
          <w:lang w:val="en-US"/>
        </w:rPr>
        <w:t>.</w:t>
      </w:r>
      <w:r w:rsidR="005908BB" w:rsidRPr="142DBD8A">
        <w:rPr>
          <w:color w:val="0D0D0D" w:themeColor="text1" w:themeTint="F2"/>
          <w:sz w:val="21"/>
          <w:szCs w:val="21"/>
          <w:lang w:val="en-US"/>
        </w:rPr>
        <w:t xml:space="preserve"> </w:t>
      </w:r>
    </w:p>
    <w:p w14:paraId="22CF1C11" w14:textId="7DAA5408" w:rsidR="00A35ED3" w:rsidRPr="00CD5A1F" w:rsidRDefault="00A35ED3" w:rsidP="00A35ED3">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noProof/>
          <w:color w:val="0D0D0D" w:themeColor="text1" w:themeTint="F2"/>
          <w:sz w:val="21"/>
          <w:szCs w:val="21"/>
        </w:rPr>
        <w:t xml:space="preserve">Current rates of pay for casual staff are available in the </w:t>
      </w:r>
      <w:hyperlink r:id="rId18" w:history="1">
        <w:r w:rsidRPr="007F3F68">
          <w:rPr>
            <w:rStyle w:val="Hyperlink"/>
            <w:rFonts w:cstheme="minorHAnsi"/>
            <w:bCs/>
            <w:noProof/>
            <w:sz w:val="21"/>
            <w:szCs w:val="21"/>
          </w:rPr>
          <w:t>Enterprise Agreement</w:t>
        </w:r>
      </w:hyperlink>
      <w:r>
        <w:rPr>
          <w:rFonts w:cstheme="minorHAnsi"/>
          <w:bCs/>
          <w:noProof/>
          <w:sz w:val="21"/>
          <w:szCs w:val="21"/>
        </w:rPr>
        <w:t xml:space="preserve"> </w:t>
      </w:r>
      <w:r w:rsidRPr="142DBD8A">
        <w:rPr>
          <w:noProof/>
          <w:color w:val="0D0D0D" w:themeColor="text1" w:themeTint="F2"/>
          <w:sz w:val="21"/>
          <w:szCs w:val="21"/>
        </w:rPr>
        <w:t xml:space="preserve">or via the </w:t>
      </w:r>
      <w:hyperlink r:id="rId19">
        <w:r w:rsidRPr="142DBD8A">
          <w:rPr>
            <w:rStyle w:val="Hyperlink"/>
            <w:noProof/>
            <w:sz w:val="21"/>
            <w:szCs w:val="21"/>
          </w:rPr>
          <w:t xml:space="preserve">Classifications and Pay Rates </w:t>
        </w:r>
      </w:hyperlink>
      <w:r w:rsidRPr="142DBD8A">
        <w:rPr>
          <w:noProof/>
          <w:color w:val="0D0D0D" w:themeColor="text1" w:themeTint="F2"/>
          <w:sz w:val="21"/>
          <w:szCs w:val="21"/>
        </w:rPr>
        <w:t xml:space="preserve">report in </w:t>
      </w:r>
      <w:hyperlink r:id="rId20">
        <w:r w:rsidRPr="142DBD8A">
          <w:rPr>
            <w:rStyle w:val="Hyperlink"/>
            <w:noProof/>
            <w:sz w:val="21"/>
            <w:szCs w:val="21"/>
          </w:rPr>
          <w:t>BI</w:t>
        </w:r>
      </w:hyperlink>
      <w:r w:rsidRPr="142DBD8A">
        <w:rPr>
          <w:noProof/>
          <w:color w:val="0D0D0D" w:themeColor="text1" w:themeTint="F2"/>
          <w:sz w:val="21"/>
          <w:szCs w:val="21"/>
        </w:rPr>
        <w:t xml:space="preserve"> </w:t>
      </w:r>
      <w:hyperlink r:id="rId21">
        <w:r w:rsidRPr="142DBD8A">
          <w:rPr>
            <w:rStyle w:val="Hyperlink"/>
            <w:noProof/>
            <w:sz w:val="21"/>
            <w:szCs w:val="21"/>
          </w:rPr>
          <w:t>Reporting.</w:t>
        </w:r>
      </w:hyperlink>
    </w:p>
    <w:p w14:paraId="78159EDA" w14:textId="77777777" w:rsidR="00E319B9" w:rsidRDefault="00E319B9" w:rsidP="00E319B9">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5028A4D1">
        <w:rPr>
          <w:color w:val="0D0D0D" w:themeColor="text1" w:themeTint="F2"/>
          <w:sz w:val="21"/>
          <w:szCs w:val="21"/>
          <w:lang w:val="en-US"/>
        </w:rPr>
        <w:t xml:space="preserve">For assistance </w:t>
      </w:r>
      <w:r w:rsidR="00DD5A43">
        <w:rPr>
          <w:color w:val="0D0D0D" w:themeColor="text1" w:themeTint="F2"/>
          <w:sz w:val="21"/>
          <w:szCs w:val="21"/>
          <w:lang w:val="en-US"/>
        </w:rPr>
        <w:t>with iden</w:t>
      </w:r>
      <w:r w:rsidR="001F5B4F">
        <w:rPr>
          <w:color w:val="0D0D0D" w:themeColor="text1" w:themeTint="F2"/>
          <w:sz w:val="21"/>
          <w:szCs w:val="21"/>
          <w:lang w:val="en-US"/>
        </w:rPr>
        <w:t>tifying</w:t>
      </w:r>
      <w:r w:rsidRPr="5028A4D1">
        <w:rPr>
          <w:color w:val="0D0D0D" w:themeColor="text1" w:themeTint="F2"/>
          <w:sz w:val="21"/>
          <w:szCs w:val="21"/>
          <w:lang w:val="en-US"/>
        </w:rPr>
        <w:t xml:space="preserve"> the appropriate classification based on the associated duties, please contact </w:t>
      </w:r>
      <w:hyperlink r:id="rId22" w:history="1">
        <w:r w:rsidRPr="5028A4D1">
          <w:rPr>
            <w:rStyle w:val="Hyperlink"/>
            <w:sz w:val="21"/>
            <w:szCs w:val="21"/>
            <w:lang w:val="en-US"/>
          </w:rPr>
          <w:t>People Central</w:t>
        </w:r>
      </w:hyperlink>
      <w:r w:rsidRPr="5028A4D1">
        <w:rPr>
          <w:color w:val="0D0D0D" w:themeColor="text1" w:themeTint="F2"/>
          <w:sz w:val="21"/>
          <w:szCs w:val="21"/>
          <w:lang w:val="en-US"/>
        </w:rPr>
        <w:t>.</w:t>
      </w:r>
    </w:p>
    <w:p w14:paraId="74B535BD" w14:textId="6268DA97" w:rsidR="003B238A" w:rsidRPr="003B238A" w:rsidRDefault="003B238A" w:rsidP="003B238A">
      <w:pPr>
        <w:pStyle w:val="ListParagraph"/>
        <w:spacing w:before="240" w:after="120"/>
        <w:ind w:left="454"/>
        <w:contextualSpacing w:val="0"/>
        <w:jc w:val="both"/>
        <w:rPr>
          <w:rFonts w:cstheme="minorHAnsi"/>
          <w:b/>
          <w:noProof/>
          <w:sz w:val="21"/>
          <w:szCs w:val="21"/>
          <w:lang w:val="en-US"/>
        </w:rPr>
      </w:pPr>
      <w:r w:rsidRPr="003B238A">
        <w:rPr>
          <w:rFonts w:cstheme="minorHAnsi"/>
          <w:b/>
          <w:noProof/>
          <w:sz w:val="21"/>
          <w:szCs w:val="21"/>
          <w:lang w:val="en-US"/>
        </w:rPr>
        <w:t>Casual Timesheet Claims</w:t>
      </w:r>
    </w:p>
    <w:p w14:paraId="0AC48BF4" w14:textId="1B10F5DF" w:rsidR="009D57F5" w:rsidRPr="003B238A" w:rsidRDefault="009D57F5" w:rsidP="009D57F5">
      <w:pPr>
        <w:pStyle w:val="ListParagraph"/>
        <w:numPr>
          <w:ilvl w:val="0"/>
          <w:numId w:val="2"/>
        </w:numPr>
        <w:spacing w:before="120" w:after="120"/>
        <w:ind w:left="454" w:hanging="454"/>
        <w:contextualSpacing w:val="0"/>
        <w:jc w:val="both"/>
        <w:rPr>
          <w:color w:val="0D0D0D" w:themeColor="text1" w:themeTint="F2"/>
          <w:sz w:val="21"/>
          <w:szCs w:val="21"/>
          <w:lang w:val="en-US"/>
        </w:rPr>
      </w:pPr>
      <w:r w:rsidRPr="003B238A">
        <w:rPr>
          <w:color w:val="0D0D0D" w:themeColor="text1" w:themeTint="F2"/>
          <w:sz w:val="21"/>
          <w:szCs w:val="21"/>
          <w:lang w:val="en-US"/>
        </w:rPr>
        <w:t xml:space="preserve">Casual staff must not undertake any duties prior to the potential claim period start date or after the potential claim period end date specified in the Offer of Work. While an Offer of Work cannot be extended, additional casual activities may be offered in a separate Offer of Work, if required. </w:t>
      </w:r>
    </w:p>
    <w:p w14:paraId="3139BEEC" w14:textId="77777777" w:rsidR="009D57F5" w:rsidRPr="003B238A" w:rsidRDefault="009D57F5" w:rsidP="009D57F5">
      <w:pPr>
        <w:pStyle w:val="ListParagraph"/>
        <w:numPr>
          <w:ilvl w:val="0"/>
          <w:numId w:val="2"/>
        </w:numPr>
        <w:spacing w:before="120" w:after="120"/>
        <w:ind w:left="454" w:hanging="454"/>
        <w:contextualSpacing w:val="0"/>
        <w:jc w:val="both"/>
        <w:rPr>
          <w:color w:val="0D0D0D" w:themeColor="text1" w:themeTint="F2"/>
          <w:sz w:val="21"/>
          <w:szCs w:val="21"/>
          <w:lang w:val="en-US"/>
        </w:rPr>
      </w:pPr>
      <w:r w:rsidRPr="003B238A">
        <w:rPr>
          <w:color w:val="0D0D0D" w:themeColor="text1" w:themeTint="F2"/>
          <w:sz w:val="21"/>
          <w:szCs w:val="21"/>
          <w:lang w:val="en-US"/>
        </w:rPr>
        <w:t>To claim for hours worked, the casual staff member must enter their worked hours in the online time sheet to ensure claims can be approved.</w:t>
      </w:r>
    </w:p>
    <w:p w14:paraId="47EFF8EE" w14:textId="77777777" w:rsidR="00EA44BC" w:rsidRPr="00CD5A1F" w:rsidRDefault="00EA44BC" w:rsidP="00EA44BC">
      <w:pPr>
        <w:pStyle w:val="ListParagraph"/>
        <w:spacing w:before="240" w:after="120"/>
        <w:ind w:left="454"/>
        <w:contextualSpacing w:val="0"/>
        <w:jc w:val="both"/>
        <w:rPr>
          <w:rFonts w:cstheme="minorHAnsi"/>
          <w:b/>
          <w:noProof/>
          <w:sz w:val="21"/>
          <w:szCs w:val="21"/>
          <w:lang w:val="en-US"/>
        </w:rPr>
      </w:pPr>
      <w:r w:rsidRPr="00CD5A1F">
        <w:rPr>
          <w:rFonts w:cstheme="minorHAnsi"/>
          <w:b/>
          <w:noProof/>
          <w:sz w:val="21"/>
          <w:szCs w:val="21"/>
          <w:lang w:val="en-US"/>
        </w:rPr>
        <w:t>Overtime and Weekend Rates</w:t>
      </w:r>
    </w:p>
    <w:p w14:paraId="5C2DA0F2" w14:textId="272C59EC" w:rsidR="00EA44BC" w:rsidRPr="00CD5A1F" w:rsidRDefault="00A35ED3" w:rsidP="00EA44BC">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Pr>
          <w:color w:val="0D0D0D" w:themeColor="text1" w:themeTint="F2"/>
          <w:sz w:val="21"/>
          <w:szCs w:val="21"/>
        </w:rPr>
        <w:t xml:space="preserve">Casual staff employed to undertake duties defined as </w:t>
      </w:r>
      <w:r w:rsidR="004A68EB">
        <w:rPr>
          <w:color w:val="0D0D0D" w:themeColor="text1" w:themeTint="F2"/>
          <w:sz w:val="21"/>
          <w:szCs w:val="21"/>
        </w:rPr>
        <w:t>‘p</w:t>
      </w:r>
      <w:r w:rsidR="00EA44BC" w:rsidRPr="142DBD8A">
        <w:rPr>
          <w:color w:val="0D0D0D" w:themeColor="text1" w:themeTint="F2"/>
          <w:sz w:val="21"/>
          <w:szCs w:val="21"/>
        </w:rPr>
        <w:t xml:space="preserve">rofessional, </w:t>
      </w:r>
      <w:r w:rsidR="004A68EB">
        <w:rPr>
          <w:color w:val="0D0D0D" w:themeColor="text1" w:themeTint="F2"/>
          <w:sz w:val="21"/>
          <w:szCs w:val="21"/>
        </w:rPr>
        <w:t>s</w:t>
      </w:r>
      <w:r w:rsidR="00EA44BC" w:rsidRPr="142DBD8A">
        <w:rPr>
          <w:color w:val="0D0D0D" w:themeColor="text1" w:themeTint="F2"/>
          <w:sz w:val="21"/>
          <w:szCs w:val="21"/>
        </w:rPr>
        <w:t xml:space="preserve">ecurity and </w:t>
      </w:r>
      <w:r w:rsidR="004A68EB">
        <w:rPr>
          <w:color w:val="0D0D0D" w:themeColor="text1" w:themeTint="F2"/>
          <w:sz w:val="21"/>
          <w:szCs w:val="21"/>
        </w:rPr>
        <w:t>g</w:t>
      </w:r>
      <w:r w:rsidR="00EA44BC" w:rsidRPr="142DBD8A">
        <w:rPr>
          <w:color w:val="0D0D0D" w:themeColor="text1" w:themeTint="F2"/>
          <w:sz w:val="21"/>
          <w:szCs w:val="21"/>
        </w:rPr>
        <w:t>rounds staff</w:t>
      </w:r>
      <w:r w:rsidR="004A68EB">
        <w:rPr>
          <w:color w:val="0D0D0D" w:themeColor="text1" w:themeTint="F2"/>
          <w:sz w:val="21"/>
          <w:szCs w:val="21"/>
        </w:rPr>
        <w:t>’</w:t>
      </w:r>
      <w:r w:rsidR="00EA44BC" w:rsidRPr="142DBD8A" w:rsidDel="004A68EB">
        <w:rPr>
          <w:color w:val="0D0D0D" w:themeColor="text1" w:themeTint="F2"/>
          <w:sz w:val="21"/>
          <w:szCs w:val="21"/>
        </w:rPr>
        <w:t xml:space="preserve"> </w:t>
      </w:r>
      <w:r w:rsidR="00EA44BC" w:rsidRPr="142DBD8A">
        <w:rPr>
          <w:color w:val="0D0D0D" w:themeColor="text1" w:themeTint="F2"/>
          <w:sz w:val="21"/>
          <w:szCs w:val="21"/>
        </w:rPr>
        <w:t xml:space="preserve">are entitled to overtime in accordance with the </w:t>
      </w:r>
      <w:hyperlink r:id="rId23" w:history="1">
        <w:r w:rsidR="00EA44BC" w:rsidRPr="007F3F68">
          <w:rPr>
            <w:rStyle w:val="Hyperlink"/>
            <w:rFonts w:cstheme="minorHAnsi"/>
            <w:bCs/>
            <w:noProof/>
            <w:sz w:val="21"/>
            <w:szCs w:val="21"/>
          </w:rPr>
          <w:t>Enterprise Agreement</w:t>
        </w:r>
      </w:hyperlink>
      <w:r w:rsidR="00EA44BC" w:rsidRPr="142DBD8A">
        <w:rPr>
          <w:color w:val="0D0D0D" w:themeColor="text1" w:themeTint="F2"/>
          <w:sz w:val="21"/>
          <w:szCs w:val="21"/>
        </w:rPr>
        <w:t>. Casual Academic staff are not</w:t>
      </w:r>
      <w:r w:rsidR="00EA44BC">
        <w:rPr>
          <w:color w:val="0D0D0D" w:themeColor="text1" w:themeTint="F2"/>
          <w:sz w:val="21"/>
          <w:szCs w:val="21"/>
        </w:rPr>
        <w:t xml:space="preserve"> entitled to overtime</w:t>
      </w:r>
      <w:r w:rsidR="00EA44BC" w:rsidRPr="142DBD8A">
        <w:rPr>
          <w:color w:val="0D0D0D" w:themeColor="text1" w:themeTint="F2"/>
          <w:sz w:val="21"/>
          <w:szCs w:val="21"/>
        </w:rPr>
        <w:t>.</w:t>
      </w:r>
    </w:p>
    <w:p w14:paraId="5D843FA0" w14:textId="06AE9F3D" w:rsidR="00EA44BC" w:rsidRPr="00CD5A1F" w:rsidRDefault="00EA44BC" w:rsidP="00EA44BC">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 xml:space="preserve">If paying overtime, the same provisions for continuing and fixed-term staff are applied to casual staff, i.e., when working more than 7.5 </w:t>
      </w:r>
      <w:r w:rsidR="0031674D">
        <w:rPr>
          <w:color w:val="0D0D0D" w:themeColor="text1" w:themeTint="F2"/>
          <w:sz w:val="21"/>
          <w:szCs w:val="21"/>
        </w:rPr>
        <w:t>hours</w:t>
      </w:r>
      <w:r w:rsidRPr="142DBD8A">
        <w:rPr>
          <w:color w:val="0D0D0D" w:themeColor="text1" w:themeTint="F2"/>
          <w:sz w:val="21"/>
          <w:szCs w:val="21"/>
        </w:rPr>
        <w:t xml:space="preserve"> per day or 37.5 </w:t>
      </w:r>
      <w:r w:rsidR="0031674D">
        <w:rPr>
          <w:color w:val="0D0D0D" w:themeColor="text1" w:themeTint="F2"/>
          <w:sz w:val="21"/>
          <w:szCs w:val="21"/>
        </w:rPr>
        <w:t>hours</w:t>
      </w:r>
      <w:r w:rsidRPr="142DBD8A">
        <w:rPr>
          <w:color w:val="0D0D0D" w:themeColor="text1" w:themeTint="F2"/>
          <w:sz w:val="21"/>
          <w:szCs w:val="21"/>
        </w:rPr>
        <w:t xml:space="preserve"> per week OR outside the span of hours (7.00am to 7.00pm Monday to Friday). Time worked on weekends (excluding shift work) also attracts appropriate </w:t>
      </w:r>
      <w:r w:rsidRPr="142DBD8A">
        <w:rPr>
          <w:color w:val="0D0D0D" w:themeColor="text1" w:themeTint="F2"/>
          <w:sz w:val="21"/>
          <w:szCs w:val="21"/>
        </w:rPr>
        <w:lastRenderedPageBreak/>
        <w:t>overtime penalty rates for the day worked, where that time is pre-approved by the supervisor. As with all staff, the requirement to work overtime should be carefully considered.</w:t>
      </w:r>
    </w:p>
    <w:p w14:paraId="206FB339" w14:textId="6296791C" w:rsidR="000840C6" w:rsidRPr="00E319B9" w:rsidRDefault="009B1E36" w:rsidP="000840C6">
      <w:pPr>
        <w:pStyle w:val="ListParagraph"/>
        <w:spacing w:before="120" w:after="120"/>
        <w:ind w:left="454"/>
        <w:contextualSpacing w:val="0"/>
        <w:jc w:val="both"/>
        <w:rPr>
          <w:b/>
          <w:bCs/>
          <w:color w:val="0D0D0D" w:themeColor="text1" w:themeTint="F2"/>
          <w:sz w:val="21"/>
          <w:szCs w:val="21"/>
          <w:lang w:val="en-US"/>
        </w:rPr>
      </w:pPr>
      <w:r w:rsidRPr="00E319B9">
        <w:rPr>
          <w:b/>
          <w:bCs/>
          <w:color w:val="0D0D0D" w:themeColor="text1" w:themeTint="F2"/>
          <w:sz w:val="21"/>
          <w:szCs w:val="21"/>
          <w:lang w:val="en-US"/>
        </w:rPr>
        <w:t>Family and Domestic Violence Leave</w:t>
      </w:r>
    </w:p>
    <w:p w14:paraId="75BDCC96" w14:textId="526C6DC9" w:rsidR="009B1E36" w:rsidRPr="00A445C2" w:rsidRDefault="009B1E36" w:rsidP="00A465B7">
      <w:pPr>
        <w:pStyle w:val="ListParagraph"/>
        <w:numPr>
          <w:ilvl w:val="0"/>
          <w:numId w:val="2"/>
        </w:numPr>
        <w:spacing w:before="120" w:after="120"/>
        <w:ind w:left="454" w:hanging="454"/>
        <w:contextualSpacing w:val="0"/>
        <w:jc w:val="both"/>
        <w:rPr>
          <w:color w:val="0D0D0D" w:themeColor="text1" w:themeTint="F2"/>
          <w:sz w:val="21"/>
          <w:szCs w:val="21"/>
        </w:rPr>
      </w:pPr>
      <w:r>
        <w:rPr>
          <w:color w:val="0D0D0D" w:themeColor="text1" w:themeTint="F2"/>
          <w:sz w:val="21"/>
          <w:szCs w:val="21"/>
        </w:rPr>
        <w:t>C</w:t>
      </w:r>
      <w:r w:rsidRPr="00503827">
        <w:rPr>
          <w:color w:val="0D0D0D" w:themeColor="text1" w:themeTint="F2"/>
          <w:sz w:val="21"/>
          <w:szCs w:val="21"/>
        </w:rPr>
        <w:t>asual staff are entitled to ten (10) days paid family and domestic violence leave in each twelve (12) month period of employment.</w:t>
      </w:r>
    </w:p>
    <w:p w14:paraId="69F6E413" w14:textId="77777777" w:rsidR="00ED55E9" w:rsidRPr="00A445C2" w:rsidRDefault="00333492" w:rsidP="00A445C2">
      <w:pPr>
        <w:pStyle w:val="ListParagraph"/>
        <w:numPr>
          <w:ilvl w:val="0"/>
          <w:numId w:val="2"/>
        </w:numPr>
        <w:spacing w:before="120" w:after="120"/>
        <w:ind w:left="454" w:hanging="454"/>
        <w:contextualSpacing w:val="0"/>
        <w:jc w:val="both"/>
        <w:rPr>
          <w:color w:val="0D0D0D" w:themeColor="text1" w:themeTint="F2"/>
          <w:sz w:val="21"/>
          <w:szCs w:val="21"/>
        </w:rPr>
      </w:pPr>
      <w:r w:rsidRPr="00A445C2">
        <w:rPr>
          <w:color w:val="0D0D0D" w:themeColor="text1" w:themeTint="F2"/>
          <w:sz w:val="21"/>
          <w:szCs w:val="21"/>
        </w:rPr>
        <w:t>A casual staff member may apply for paid leave by submitting a completed HRIS008 Leave of Absence Form and a completed Casual Pay Calculator to the relevant casual supervisor for review and approval.</w:t>
      </w:r>
    </w:p>
    <w:p w14:paraId="0B8204B7" w14:textId="03538133" w:rsidR="00ED55E9" w:rsidRDefault="00ED55E9" w:rsidP="00A445C2">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rPr>
      </w:pPr>
      <w:r w:rsidRPr="00ED55E9">
        <w:rPr>
          <w:color w:val="0D0D0D" w:themeColor="text1" w:themeTint="F2"/>
          <w:sz w:val="21"/>
          <w:szCs w:val="21"/>
        </w:rPr>
        <w:t>Details on how complete the application can be found in the</w:t>
      </w:r>
      <w:r w:rsidRPr="00BD387F">
        <w:t xml:space="preserve"> </w:t>
      </w:r>
      <w:hyperlink r:id="rId24" w:history="1">
        <w:r w:rsidRPr="00ED55E9">
          <w:rPr>
            <w:rStyle w:val="Hyperlink"/>
            <w:rFonts w:cstheme="minorHAnsi"/>
            <w:bCs/>
            <w:noProof/>
            <w:sz w:val="21"/>
            <w:szCs w:val="21"/>
          </w:rPr>
          <w:t>Special Leave Procedure</w:t>
        </w:r>
      </w:hyperlink>
      <w:r>
        <w:rPr>
          <w:rFonts w:cstheme="minorHAnsi"/>
          <w:bCs/>
          <w:noProof/>
          <w:color w:val="0D0D0D" w:themeColor="text1" w:themeTint="F2"/>
          <w:sz w:val="21"/>
          <w:szCs w:val="21"/>
        </w:rPr>
        <w:t>.</w:t>
      </w:r>
    </w:p>
    <w:p w14:paraId="38F06319" w14:textId="08AD7985" w:rsidR="0031686F" w:rsidRPr="00CD5A1F" w:rsidRDefault="0031686F" w:rsidP="00A465B7">
      <w:pPr>
        <w:pStyle w:val="ListParagraph"/>
        <w:spacing w:before="240" w:after="120"/>
        <w:ind w:left="454"/>
        <w:contextualSpacing w:val="0"/>
        <w:jc w:val="both"/>
        <w:rPr>
          <w:rFonts w:cstheme="minorHAnsi"/>
          <w:b/>
          <w:noProof/>
          <w:sz w:val="21"/>
          <w:szCs w:val="21"/>
          <w:lang w:val="en-US"/>
        </w:rPr>
      </w:pPr>
      <w:r w:rsidRPr="00CD5A1F">
        <w:rPr>
          <w:rFonts w:cstheme="minorHAnsi"/>
          <w:b/>
          <w:noProof/>
          <w:sz w:val="21"/>
          <w:szCs w:val="21"/>
          <w:lang w:val="en-US"/>
        </w:rPr>
        <w:t>Superannuation</w:t>
      </w:r>
    </w:p>
    <w:p w14:paraId="496431F8" w14:textId="545B81AA" w:rsidR="00080670" w:rsidRPr="00CD5A1F" w:rsidRDefault="00F354C6" w:rsidP="003460E9">
      <w:pPr>
        <w:pStyle w:val="ListParagraph"/>
        <w:numPr>
          <w:ilvl w:val="0"/>
          <w:numId w:val="2"/>
        </w:numPr>
        <w:spacing w:before="120" w:after="120"/>
        <w:ind w:left="454" w:hanging="454"/>
        <w:contextualSpacing w:val="0"/>
        <w:jc w:val="both"/>
      </w:pPr>
      <w:r w:rsidRPr="003460E9">
        <w:rPr>
          <w:color w:val="0D0D0D" w:themeColor="text1" w:themeTint="F2"/>
          <w:sz w:val="21"/>
          <w:szCs w:val="21"/>
        </w:rPr>
        <w:t>The University will pay contributions in accordance with the Superannuation Guarantee (Administration) Act 1992 (</w:t>
      </w:r>
      <w:proofErr w:type="spellStart"/>
      <w:r w:rsidRPr="003460E9">
        <w:rPr>
          <w:color w:val="0D0D0D" w:themeColor="text1" w:themeTint="F2"/>
          <w:sz w:val="21"/>
          <w:szCs w:val="21"/>
        </w:rPr>
        <w:t>Cth</w:t>
      </w:r>
      <w:proofErr w:type="spellEnd"/>
      <w:r w:rsidRPr="003460E9">
        <w:rPr>
          <w:color w:val="0D0D0D" w:themeColor="text1" w:themeTint="F2"/>
          <w:sz w:val="21"/>
          <w:szCs w:val="21"/>
        </w:rPr>
        <w:t>).</w:t>
      </w:r>
      <w:r w:rsidR="18DF5052" w:rsidRPr="003460E9">
        <w:rPr>
          <w:color w:val="0D0D0D" w:themeColor="text1" w:themeTint="F2"/>
          <w:sz w:val="21"/>
          <w:szCs w:val="21"/>
        </w:rPr>
        <w:t xml:space="preserve"> </w:t>
      </w:r>
      <w:r w:rsidR="13DD19F7" w:rsidRPr="003460E9">
        <w:rPr>
          <w:color w:val="0D0D0D" w:themeColor="text1" w:themeTint="F2"/>
          <w:sz w:val="21"/>
          <w:szCs w:val="21"/>
        </w:rPr>
        <w:t>Further information regarding superannuation entitlements and options are available via the</w:t>
      </w:r>
      <w:r w:rsidR="13DD19F7" w:rsidRPr="142DBD8A">
        <w:rPr>
          <w:noProof/>
        </w:rPr>
        <w:t xml:space="preserve"> </w:t>
      </w:r>
      <w:hyperlink r:id="rId25" w:history="1">
        <w:r w:rsidR="1D6FDF00" w:rsidRPr="142DBD8A">
          <w:rPr>
            <w:rStyle w:val="Hyperlink"/>
            <w:noProof/>
            <w:sz w:val="21"/>
            <w:szCs w:val="21"/>
          </w:rPr>
          <w:t>UniSA Superannuation page</w:t>
        </w:r>
      </w:hyperlink>
      <w:r w:rsidR="1D6FDF00" w:rsidRPr="142DBD8A">
        <w:rPr>
          <w:noProof/>
        </w:rPr>
        <w:t xml:space="preserve">. </w:t>
      </w:r>
      <w:r w:rsidR="1D6FDF00" w:rsidRPr="003460E9">
        <w:rPr>
          <w:color w:val="0D0D0D" w:themeColor="text1" w:themeTint="F2"/>
          <w:sz w:val="21"/>
          <w:szCs w:val="21"/>
        </w:rPr>
        <w:t xml:space="preserve">Any questions </w:t>
      </w:r>
      <w:r w:rsidR="2D693A6D" w:rsidRPr="003460E9">
        <w:rPr>
          <w:color w:val="0D0D0D" w:themeColor="text1" w:themeTint="F2"/>
          <w:sz w:val="21"/>
          <w:szCs w:val="21"/>
        </w:rPr>
        <w:t>can</w:t>
      </w:r>
      <w:r w:rsidR="1D6FDF00" w:rsidRPr="003460E9">
        <w:rPr>
          <w:color w:val="0D0D0D" w:themeColor="text1" w:themeTint="F2"/>
          <w:sz w:val="21"/>
          <w:szCs w:val="21"/>
        </w:rPr>
        <w:t xml:space="preserve"> be directed to </w:t>
      </w:r>
      <w:r w:rsidR="0328E7FD" w:rsidRPr="003460E9">
        <w:rPr>
          <w:color w:val="0D0D0D" w:themeColor="text1" w:themeTint="F2"/>
          <w:sz w:val="21"/>
          <w:szCs w:val="21"/>
        </w:rPr>
        <w:t xml:space="preserve">Payroll Services via the </w:t>
      </w:r>
      <w:hyperlink r:id="rId26" w:history="1">
        <w:proofErr w:type="spellStart"/>
        <w:r w:rsidR="0328E7FD" w:rsidRPr="00CB0F51">
          <w:rPr>
            <w:rStyle w:val="Hyperlink"/>
            <w:sz w:val="21"/>
            <w:szCs w:val="21"/>
          </w:rPr>
          <w:t>AskPTC</w:t>
        </w:r>
        <w:proofErr w:type="spellEnd"/>
        <w:r w:rsidR="0328E7FD" w:rsidRPr="00CB0F51">
          <w:rPr>
            <w:rStyle w:val="Hyperlink"/>
            <w:sz w:val="21"/>
            <w:szCs w:val="21"/>
          </w:rPr>
          <w:t xml:space="preserve"> Enquiry form</w:t>
        </w:r>
      </w:hyperlink>
      <w:r w:rsidR="0328E7FD" w:rsidRPr="003460E9">
        <w:rPr>
          <w:color w:val="0D0D0D" w:themeColor="text1" w:themeTint="F2"/>
          <w:sz w:val="21"/>
          <w:szCs w:val="21"/>
        </w:rPr>
        <w:t xml:space="preserve">, or on (08) 8302 </w:t>
      </w:r>
      <w:r w:rsidR="41CDCD2E" w:rsidRPr="003460E9">
        <w:rPr>
          <w:color w:val="0D0D0D" w:themeColor="text1" w:themeTint="F2"/>
          <w:sz w:val="21"/>
          <w:szCs w:val="21"/>
        </w:rPr>
        <w:t>2911.</w:t>
      </w:r>
    </w:p>
    <w:p w14:paraId="635D07E8" w14:textId="6461331A" w:rsidR="0031686F" w:rsidRPr="00CD5A1F" w:rsidRDefault="0031686F" w:rsidP="003460E9">
      <w:pPr>
        <w:ind w:firstLine="454"/>
        <w:rPr>
          <w:rFonts w:cstheme="minorHAnsi"/>
          <w:b/>
          <w:noProof/>
          <w:lang w:val="en-US"/>
        </w:rPr>
      </w:pPr>
      <w:r w:rsidRPr="00575FD1">
        <w:rPr>
          <w:rFonts w:cstheme="minorHAnsi"/>
          <w:b/>
          <w:sz w:val="21"/>
          <w:szCs w:val="21"/>
          <w:lang w:val="en-US"/>
        </w:rPr>
        <w:t>Visa Checks</w:t>
      </w:r>
    </w:p>
    <w:p w14:paraId="04812434" w14:textId="5504A2BC" w:rsidR="00C92C93" w:rsidRPr="00575FD1" w:rsidRDefault="00C92C93" w:rsidP="142DBD8A">
      <w:pPr>
        <w:pStyle w:val="ListParagraph"/>
        <w:numPr>
          <w:ilvl w:val="0"/>
          <w:numId w:val="2"/>
        </w:numPr>
        <w:spacing w:before="120" w:after="120"/>
        <w:ind w:left="454" w:hanging="454"/>
        <w:contextualSpacing w:val="0"/>
        <w:jc w:val="both"/>
        <w:rPr>
          <w:color w:val="0D0D0D" w:themeColor="text1" w:themeTint="F2"/>
          <w:sz w:val="21"/>
          <w:szCs w:val="21"/>
        </w:rPr>
      </w:pPr>
      <w:r w:rsidRPr="142DBD8A">
        <w:rPr>
          <w:color w:val="0D0D0D" w:themeColor="text1" w:themeTint="F2"/>
          <w:sz w:val="21"/>
          <w:szCs w:val="21"/>
        </w:rPr>
        <w:t>For</w:t>
      </w:r>
      <w:r w:rsidR="0009787A">
        <w:rPr>
          <w:color w:val="0D0D0D" w:themeColor="text1" w:themeTint="F2"/>
          <w:sz w:val="21"/>
          <w:szCs w:val="21"/>
        </w:rPr>
        <w:t xml:space="preserve"> a</w:t>
      </w:r>
      <w:r w:rsidRPr="142DBD8A">
        <w:rPr>
          <w:color w:val="0D0D0D" w:themeColor="text1" w:themeTint="F2"/>
          <w:sz w:val="21"/>
          <w:szCs w:val="21"/>
        </w:rPr>
        <w:t xml:space="preserve"> </w:t>
      </w:r>
      <w:r w:rsidR="00105916">
        <w:rPr>
          <w:color w:val="0D0D0D" w:themeColor="text1" w:themeTint="F2"/>
          <w:sz w:val="21"/>
          <w:szCs w:val="21"/>
        </w:rPr>
        <w:t xml:space="preserve">prospective casual staff member who </w:t>
      </w:r>
      <w:r w:rsidR="0009787A">
        <w:rPr>
          <w:color w:val="0D0D0D" w:themeColor="text1" w:themeTint="F2"/>
          <w:sz w:val="21"/>
          <w:szCs w:val="21"/>
        </w:rPr>
        <w:t>is</w:t>
      </w:r>
      <w:r w:rsidR="00105916">
        <w:rPr>
          <w:color w:val="0D0D0D" w:themeColor="text1" w:themeTint="F2"/>
          <w:sz w:val="21"/>
          <w:szCs w:val="21"/>
        </w:rPr>
        <w:t xml:space="preserve"> also</w:t>
      </w:r>
      <w:r w:rsidR="0009787A">
        <w:rPr>
          <w:color w:val="0D0D0D" w:themeColor="text1" w:themeTint="F2"/>
          <w:sz w:val="21"/>
          <w:szCs w:val="21"/>
        </w:rPr>
        <w:t xml:space="preserve"> an</w:t>
      </w:r>
      <w:r w:rsidR="00105916">
        <w:rPr>
          <w:color w:val="0D0D0D" w:themeColor="text1" w:themeTint="F2"/>
          <w:sz w:val="21"/>
          <w:szCs w:val="21"/>
        </w:rPr>
        <w:t xml:space="preserve"> </w:t>
      </w:r>
      <w:r w:rsidRPr="142DBD8A">
        <w:rPr>
          <w:color w:val="0D0D0D" w:themeColor="text1" w:themeTint="F2"/>
          <w:sz w:val="21"/>
          <w:szCs w:val="21"/>
        </w:rPr>
        <w:t xml:space="preserve">international student, their visa may have conditions associated with the maximum hours of paid employment they can engage in. </w:t>
      </w:r>
      <w:r w:rsidR="00D66CAE">
        <w:rPr>
          <w:color w:val="0D0D0D" w:themeColor="text1" w:themeTint="F2"/>
          <w:sz w:val="21"/>
          <w:szCs w:val="21"/>
        </w:rPr>
        <w:t>C</w:t>
      </w:r>
      <w:r w:rsidRPr="142DBD8A">
        <w:rPr>
          <w:color w:val="0D0D0D" w:themeColor="text1" w:themeTint="F2"/>
          <w:sz w:val="21"/>
          <w:szCs w:val="21"/>
        </w:rPr>
        <w:t xml:space="preserve">asual </w:t>
      </w:r>
      <w:r w:rsidR="00D66CAE">
        <w:rPr>
          <w:color w:val="0D0D0D" w:themeColor="text1" w:themeTint="F2"/>
          <w:sz w:val="21"/>
          <w:szCs w:val="21"/>
        </w:rPr>
        <w:t>A</w:t>
      </w:r>
      <w:r w:rsidRPr="142DBD8A">
        <w:rPr>
          <w:color w:val="0D0D0D" w:themeColor="text1" w:themeTint="F2"/>
          <w:sz w:val="21"/>
          <w:szCs w:val="21"/>
        </w:rPr>
        <w:t xml:space="preserve">dministrators must undertake an assessment of </w:t>
      </w:r>
      <w:r w:rsidR="00105916">
        <w:rPr>
          <w:color w:val="0D0D0D" w:themeColor="text1" w:themeTint="F2"/>
          <w:sz w:val="21"/>
          <w:szCs w:val="21"/>
        </w:rPr>
        <w:t>any limitations on t</w:t>
      </w:r>
      <w:r w:rsidR="00E369DC">
        <w:rPr>
          <w:color w:val="0D0D0D" w:themeColor="text1" w:themeTint="F2"/>
          <w:sz w:val="21"/>
          <w:szCs w:val="21"/>
        </w:rPr>
        <w:t xml:space="preserve">he </w:t>
      </w:r>
      <w:r w:rsidRPr="142DBD8A">
        <w:rPr>
          <w:color w:val="0D0D0D" w:themeColor="text1" w:themeTint="F2"/>
          <w:sz w:val="21"/>
          <w:szCs w:val="21"/>
        </w:rPr>
        <w:t xml:space="preserve">working entitlements </w:t>
      </w:r>
      <w:r w:rsidR="00E369DC">
        <w:rPr>
          <w:color w:val="0D0D0D" w:themeColor="text1" w:themeTint="F2"/>
          <w:sz w:val="21"/>
          <w:szCs w:val="21"/>
        </w:rPr>
        <w:t>imposed by the prospective casual staff member’s</w:t>
      </w:r>
      <w:r w:rsidRPr="142DBD8A">
        <w:rPr>
          <w:color w:val="0D0D0D" w:themeColor="text1" w:themeTint="F2"/>
          <w:sz w:val="21"/>
          <w:szCs w:val="21"/>
        </w:rPr>
        <w:t xml:space="preserve"> visa prior to initiating </w:t>
      </w:r>
      <w:r w:rsidR="00E369DC">
        <w:rPr>
          <w:color w:val="0D0D0D" w:themeColor="text1" w:themeTint="F2"/>
          <w:sz w:val="21"/>
          <w:szCs w:val="21"/>
        </w:rPr>
        <w:t>casual contract of employment process</w:t>
      </w:r>
      <w:r w:rsidRPr="142DBD8A">
        <w:rPr>
          <w:color w:val="0D0D0D" w:themeColor="text1" w:themeTint="F2"/>
          <w:sz w:val="21"/>
          <w:szCs w:val="21"/>
        </w:rPr>
        <w:t xml:space="preserve">. </w:t>
      </w:r>
    </w:p>
    <w:p w14:paraId="0321177B" w14:textId="0E472BBF" w:rsidR="2FB9829B" w:rsidRPr="00575FD1" w:rsidRDefault="2FB9829B" w:rsidP="142DBD8A">
      <w:pPr>
        <w:pStyle w:val="ListParagraph"/>
        <w:numPr>
          <w:ilvl w:val="0"/>
          <w:numId w:val="2"/>
        </w:numPr>
        <w:spacing w:before="120" w:after="120"/>
        <w:ind w:left="454" w:hanging="454"/>
        <w:contextualSpacing w:val="0"/>
        <w:jc w:val="both"/>
        <w:rPr>
          <w:color w:val="0D0D0D" w:themeColor="text1" w:themeTint="F2"/>
          <w:sz w:val="21"/>
          <w:szCs w:val="21"/>
        </w:rPr>
      </w:pPr>
      <w:r w:rsidRPr="00914A95">
        <w:rPr>
          <w:color w:val="0D0D0D" w:themeColor="text1" w:themeTint="F2"/>
          <w:sz w:val="21"/>
          <w:szCs w:val="21"/>
        </w:rPr>
        <w:t xml:space="preserve">All </w:t>
      </w:r>
      <w:r w:rsidR="001F39B1">
        <w:rPr>
          <w:color w:val="0D0D0D" w:themeColor="text1" w:themeTint="F2"/>
          <w:sz w:val="21"/>
          <w:szCs w:val="21"/>
        </w:rPr>
        <w:t xml:space="preserve">prospective </w:t>
      </w:r>
      <w:r w:rsidRPr="00914A95">
        <w:rPr>
          <w:color w:val="0D0D0D" w:themeColor="text1" w:themeTint="F2"/>
          <w:sz w:val="21"/>
          <w:szCs w:val="21"/>
        </w:rPr>
        <w:t xml:space="preserve">casual </w:t>
      </w:r>
      <w:r w:rsidR="001F39B1">
        <w:rPr>
          <w:color w:val="0D0D0D" w:themeColor="text1" w:themeTint="F2"/>
          <w:sz w:val="21"/>
          <w:szCs w:val="21"/>
        </w:rPr>
        <w:t>staff members</w:t>
      </w:r>
      <w:r w:rsidR="001F39B1" w:rsidRPr="00914A95">
        <w:rPr>
          <w:color w:val="0D0D0D" w:themeColor="text1" w:themeTint="F2"/>
          <w:sz w:val="21"/>
          <w:szCs w:val="21"/>
        </w:rPr>
        <w:t xml:space="preserve"> </w:t>
      </w:r>
      <w:r w:rsidRPr="00914A95">
        <w:rPr>
          <w:color w:val="0D0D0D" w:themeColor="text1" w:themeTint="F2"/>
          <w:sz w:val="21"/>
          <w:szCs w:val="21"/>
        </w:rPr>
        <w:t>who have identified as visa holders, including Australian permanent residents</w:t>
      </w:r>
      <w:r w:rsidR="001F39B1">
        <w:rPr>
          <w:color w:val="0D0D0D" w:themeColor="text1" w:themeTint="F2"/>
          <w:sz w:val="21"/>
          <w:szCs w:val="21"/>
        </w:rPr>
        <w:t>,</w:t>
      </w:r>
      <w:r w:rsidRPr="00914A95">
        <w:rPr>
          <w:color w:val="0D0D0D" w:themeColor="text1" w:themeTint="F2"/>
          <w:sz w:val="21"/>
          <w:szCs w:val="21"/>
        </w:rPr>
        <w:t xml:space="preserve"> will undergo a Visa Entitlement Verification Online (VEVO) check by the VEVO team to confirm their working entitlements.</w:t>
      </w:r>
    </w:p>
    <w:p w14:paraId="61E794DD" w14:textId="73F63AAF" w:rsidR="00931EA7" w:rsidRPr="001F39B1" w:rsidRDefault="00931EA7" w:rsidP="142DBD8A">
      <w:pPr>
        <w:pStyle w:val="ListParagraph"/>
        <w:numPr>
          <w:ilvl w:val="0"/>
          <w:numId w:val="2"/>
        </w:numPr>
        <w:spacing w:before="120" w:after="120"/>
        <w:ind w:left="454" w:hanging="454"/>
        <w:contextualSpacing w:val="0"/>
        <w:jc w:val="both"/>
        <w:rPr>
          <w:color w:val="0D0D0D" w:themeColor="text1" w:themeTint="F2"/>
          <w:sz w:val="21"/>
          <w:szCs w:val="21"/>
        </w:rPr>
      </w:pPr>
      <w:r w:rsidRPr="142DBD8A">
        <w:rPr>
          <w:color w:val="0D0D0D" w:themeColor="text1" w:themeTint="F2"/>
          <w:sz w:val="21"/>
          <w:szCs w:val="21"/>
        </w:rPr>
        <w:t xml:space="preserve">No </w:t>
      </w:r>
      <w:r w:rsidR="001F39B1">
        <w:rPr>
          <w:color w:val="0D0D0D" w:themeColor="text1" w:themeTint="F2"/>
          <w:sz w:val="21"/>
          <w:szCs w:val="21"/>
        </w:rPr>
        <w:t xml:space="preserve">prospective casual </w:t>
      </w:r>
      <w:r w:rsidRPr="142DBD8A">
        <w:rPr>
          <w:color w:val="0D0D0D" w:themeColor="text1" w:themeTint="F2"/>
          <w:sz w:val="21"/>
          <w:szCs w:val="21"/>
        </w:rPr>
        <w:t xml:space="preserve">staff member </w:t>
      </w:r>
      <w:r w:rsidR="00FB7273" w:rsidRPr="142DBD8A">
        <w:rPr>
          <w:color w:val="0D0D0D" w:themeColor="text1" w:themeTint="F2"/>
          <w:sz w:val="21"/>
          <w:szCs w:val="21"/>
        </w:rPr>
        <w:t xml:space="preserve">can </w:t>
      </w:r>
      <w:r w:rsidRPr="142DBD8A">
        <w:rPr>
          <w:color w:val="0D0D0D" w:themeColor="text1" w:themeTint="F2"/>
          <w:sz w:val="21"/>
          <w:szCs w:val="21"/>
        </w:rPr>
        <w:t xml:space="preserve">commence work until </w:t>
      </w:r>
      <w:r w:rsidR="00FB7273" w:rsidRPr="142DBD8A">
        <w:rPr>
          <w:color w:val="0D0D0D" w:themeColor="text1" w:themeTint="F2"/>
          <w:sz w:val="21"/>
          <w:szCs w:val="21"/>
        </w:rPr>
        <w:t>their</w:t>
      </w:r>
      <w:r w:rsidR="00080670">
        <w:rPr>
          <w:color w:val="0D0D0D" w:themeColor="text1" w:themeTint="F2"/>
          <w:sz w:val="21"/>
          <w:szCs w:val="21"/>
        </w:rPr>
        <w:t xml:space="preserve"> </w:t>
      </w:r>
      <w:r w:rsidR="00080670" w:rsidRPr="00575FD1">
        <w:rPr>
          <w:color w:val="0D0D0D" w:themeColor="text1" w:themeTint="F2"/>
          <w:sz w:val="21"/>
          <w:szCs w:val="21"/>
        </w:rPr>
        <w:t>VEVO</w:t>
      </w:r>
      <w:r w:rsidRPr="142DBD8A">
        <w:rPr>
          <w:color w:val="0D0D0D" w:themeColor="text1" w:themeTint="F2"/>
          <w:sz w:val="21"/>
          <w:szCs w:val="21"/>
        </w:rPr>
        <w:t xml:space="preserve"> check is confirmed.</w:t>
      </w:r>
    </w:p>
    <w:p w14:paraId="464EC82F" w14:textId="6345A2CC" w:rsidR="00931EA7" w:rsidRPr="00575FD1" w:rsidRDefault="003528DA" w:rsidP="142DBD8A">
      <w:pPr>
        <w:pStyle w:val="ListParagraph"/>
        <w:numPr>
          <w:ilvl w:val="0"/>
          <w:numId w:val="2"/>
        </w:numPr>
        <w:spacing w:before="120" w:after="120"/>
        <w:ind w:left="454" w:hanging="454"/>
        <w:contextualSpacing w:val="0"/>
        <w:jc w:val="both"/>
        <w:rPr>
          <w:color w:val="0D0D0D" w:themeColor="text1" w:themeTint="F2"/>
          <w:sz w:val="21"/>
          <w:szCs w:val="21"/>
        </w:rPr>
      </w:pPr>
      <w:r w:rsidRPr="142DBD8A">
        <w:rPr>
          <w:color w:val="0D0D0D" w:themeColor="text1" w:themeTint="F2"/>
          <w:sz w:val="21"/>
          <w:szCs w:val="21"/>
        </w:rPr>
        <w:t>For</w:t>
      </w:r>
      <w:r w:rsidR="001F39B1">
        <w:rPr>
          <w:color w:val="0D0D0D" w:themeColor="text1" w:themeTint="F2"/>
          <w:sz w:val="21"/>
          <w:szCs w:val="21"/>
        </w:rPr>
        <w:t xml:space="preserve"> a</w:t>
      </w:r>
      <w:r w:rsidRPr="142DBD8A">
        <w:rPr>
          <w:color w:val="0D0D0D" w:themeColor="text1" w:themeTint="F2"/>
          <w:sz w:val="21"/>
          <w:szCs w:val="21"/>
        </w:rPr>
        <w:t xml:space="preserve"> </w:t>
      </w:r>
      <w:r w:rsidR="001F39B1">
        <w:rPr>
          <w:color w:val="0D0D0D" w:themeColor="text1" w:themeTint="F2"/>
          <w:sz w:val="21"/>
          <w:szCs w:val="21"/>
        </w:rPr>
        <w:t xml:space="preserve">prospective casual </w:t>
      </w:r>
      <w:r w:rsidRPr="142DBD8A">
        <w:rPr>
          <w:color w:val="0D0D0D" w:themeColor="text1" w:themeTint="F2"/>
          <w:sz w:val="21"/>
          <w:szCs w:val="21"/>
        </w:rPr>
        <w:t xml:space="preserve">staff </w:t>
      </w:r>
      <w:r w:rsidR="001F39B1">
        <w:rPr>
          <w:color w:val="0D0D0D" w:themeColor="text1" w:themeTint="F2"/>
          <w:sz w:val="21"/>
          <w:szCs w:val="21"/>
        </w:rPr>
        <w:t xml:space="preserve">member </w:t>
      </w:r>
      <w:r w:rsidRPr="142DBD8A">
        <w:rPr>
          <w:color w:val="0D0D0D" w:themeColor="text1" w:themeTint="F2"/>
          <w:sz w:val="21"/>
          <w:szCs w:val="21"/>
        </w:rPr>
        <w:t>on</w:t>
      </w:r>
      <w:r w:rsidR="001F39B1">
        <w:rPr>
          <w:color w:val="0D0D0D" w:themeColor="text1" w:themeTint="F2"/>
          <w:sz w:val="21"/>
          <w:szCs w:val="21"/>
        </w:rPr>
        <w:t xml:space="preserve"> a</w:t>
      </w:r>
      <w:r w:rsidRPr="142DBD8A">
        <w:rPr>
          <w:color w:val="0D0D0D" w:themeColor="text1" w:themeTint="F2"/>
          <w:sz w:val="21"/>
          <w:szCs w:val="21"/>
        </w:rPr>
        <w:t xml:space="preserve"> bridging </w:t>
      </w:r>
      <w:r w:rsidR="00931EA7" w:rsidRPr="142DBD8A">
        <w:rPr>
          <w:color w:val="0D0D0D" w:themeColor="text1" w:themeTint="F2"/>
          <w:sz w:val="21"/>
          <w:szCs w:val="21"/>
        </w:rPr>
        <w:t>visa</w:t>
      </w:r>
      <w:r w:rsidRPr="142DBD8A">
        <w:rPr>
          <w:color w:val="0D0D0D" w:themeColor="text1" w:themeTint="F2"/>
          <w:sz w:val="21"/>
          <w:szCs w:val="21"/>
        </w:rPr>
        <w:t>,</w:t>
      </w:r>
      <w:r w:rsidR="00931EA7" w:rsidRPr="142DBD8A">
        <w:rPr>
          <w:color w:val="0D0D0D" w:themeColor="text1" w:themeTint="F2"/>
          <w:sz w:val="21"/>
          <w:szCs w:val="21"/>
        </w:rPr>
        <w:t xml:space="preserve"> </w:t>
      </w:r>
      <w:r w:rsidRPr="142DBD8A">
        <w:rPr>
          <w:color w:val="0D0D0D" w:themeColor="text1" w:themeTint="F2"/>
          <w:sz w:val="21"/>
          <w:szCs w:val="21"/>
        </w:rPr>
        <w:t xml:space="preserve">the administrators must </w:t>
      </w:r>
      <w:r w:rsidR="00931EA7" w:rsidRPr="142DBD8A">
        <w:rPr>
          <w:color w:val="0D0D0D" w:themeColor="text1" w:themeTint="F2"/>
          <w:sz w:val="21"/>
          <w:szCs w:val="21"/>
        </w:rPr>
        <w:t xml:space="preserve">ensure </w:t>
      </w:r>
      <w:r w:rsidR="00910FCC" w:rsidRPr="142DBD8A">
        <w:rPr>
          <w:color w:val="0D0D0D" w:themeColor="text1" w:themeTint="F2"/>
          <w:sz w:val="21"/>
          <w:szCs w:val="21"/>
        </w:rPr>
        <w:t>to include a</w:t>
      </w:r>
      <w:r w:rsidR="00931EA7" w:rsidRPr="142DBD8A">
        <w:rPr>
          <w:color w:val="0D0D0D" w:themeColor="text1" w:themeTint="F2"/>
          <w:sz w:val="21"/>
          <w:szCs w:val="21"/>
        </w:rPr>
        <w:t xml:space="preserve"> relevant work entitlement clause in the </w:t>
      </w:r>
      <w:r w:rsidR="00FB7273" w:rsidRPr="142DBD8A">
        <w:rPr>
          <w:color w:val="0D0D0D" w:themeColor="text1" w:themeTint="F2"/>
          <w:sz w:val="21"/>
          <w:szCs w:val="21"/>
        </w:rPr>
        <w:t xml:space="preserve">casual </w:t>
      </w:r>
      <w:r w:rsidR="00C16F1D">
        <w:rPr>
          <w:color w:val="0D0D0D" w:themeColor="text1" w:themeTint="F2"/>
          <w:sz w:val="21"/>
          <w:szCs w:val="21"/>
        </w:rPr>
        <w:t xml:space="preserve">contract of </w:t>
      </w:r>
      <w:r w:rsidR="00FB7273" w:rsidRPr="142DBD8A">
        <w:rPr>
          <w:color w:val="0D0D0D" w:themeColor="text1" w:themeTint="F2"/>
          <w:sz w:val="21"/>
          <w:szCs w:val="21"/>
        </w:rPr>
        <w:t>employment</w:t>
      </w:r>
      <w:r w:rsidR="00931EA7" w:rsidRPr="142DBD8A">
        <w:rPr>
          <w:color w:val="0D0D0D" w:themeColor="text1" w:themeTint="F2"/>
          <w:sz w:val="21"/>
          <w:szCs w:val="21"/>
        </w:rPr>
        <w:t xml:space="preserve">. </w:t>
      </w:r>
    </w:p>
    <w:p w14:paraId="580242D0" w14:textId="345B6EB6" w:rsidR="00931EA7" w:rsidRPr="00B20E35" w:rsidRDefault="00B20E35" w:rsidP="142DBD8A">
      <w:pPr>
        <w:pStyle w:val="ListParagraph"/>
        <w:numPr>
          <w:ilvl w:val="0"/>
          <w:numId w:val="2"/>
        </w:numPr>
        <w:spacing w:before="120" w:after="120"/>
        <w:ind w:left="454" w:hanging="454"/>
        <w:jc w:val="both"/>
        <w:rPr>
          <w:noProof/>
          <w:color w:val="0D0D0D" w:themeColor="text1" w:themeTint="F2"/>
          <w:sz w:val="21"/>
          <w:szCs w:val="21"/>
          <w:lang w:val="en-US"/>
        </w:rPr>
      </w:pPr>
      <w:r w:rsidRPr="00080670">
        <w:rPr>
          <w:color w:val="0D0D0D" w:themeColor="text1" w:themeTint="F2"/>
          <w:sz w:val="21"/>
          <w:szCs w:val="21"/>
        </w:rPr>
        <w:t>For further informatio</w:t>
      </w:r>
      <w:r w:rsidRPr="00971987">
        <w:rPr>
          <w:color w:val="0D0D0D" w:themeColor="text1" w:themeTint="F2"/>
          <w:sz w:val="21"/>
          <w:szCs w:val="21"/>
        </w:rPr>
        <w:t xml:space="preserve">n on VEVO visit </w:t>
      </w:r>
      <w:hyperlink r:id="rId27" w:history="1">
        <w:r w:rsidRPr="00080670">
          <w:rPr>
            <w:rStyle w:val="Hyperlink"/>
            <w:sz w:val="21"/>
            <w:szCs w:val="21"/>
          </w:rPr>
          <w:t>Employment and Visas</w:t>
        </w:r>
      </w:hyperlink>
      <w:r w:rsidRPr="00080670">
        <w:rPr>
          <w:color w:val="0D0D0D" w:themeColor="text1" w:themeTint="F2"/>
          <w:sz w:val="21"/>
          <w:szCs w:val="21"/>
        </w:rPr>
        <w:t xml:space="preserve">, or </w:t>
      </w:r>
      <w:r w:rsidRPr="142DBD8A">
        <w:rPr>
          <w:color w:val="0D0D0D" w:themeColor="text1" w:themeTint="F2"/>
          <w:sz w:val="21"/>
          <w:szCs w:val="21"/>
        </w:rPr>
        <w:t>c</w:t>
      </w:r>
      <w:r w:rsidR="00931EA7" w:rsidRPr="142DBD8A">
        <w:rPr>
          <w:color w:val="0D0D0D" w:themeColor="text1" w:themeTint="F2"/>
          <w:sz w:val="21"/>
          <w:szCs w:val="21"/>
        </w:rPr>
        <w:t>ontact our</w:t>
      </w:r>
      <w:r w:rsidR="38CE0ED1" w:rsidRPr="142DBD8A">
        <w:rPr>
          <w:color w:val="0D0D0D" w:themeColor="text1" w:themeTint="F2"/>
          <w:sz w:val="21"/>
          <w:szCs w:val="21"/>
        </w:rPr>
        <w:t xml:space="preserve"> Consultant: </w:t>
      </w:r>
      <w:r w:rsidR="00931EA7" w:rsidRPr="142DBD8A">
        <w:rPr>
          <w:color w:val="0D0D0D" w:themeColor="text1" w:themeTint="F2"/>
          <w:sz w:val="21"/>
          <w:szCs w:val="21"/>
        </w:rPr>
        <w:t xml:space="preserve"> Immigration  for advice at </w:t>
      </w:r>
      <w:hyperlink r:id="rId28">
        <w:r w:rsidR="00931EA7" w:rsidRPr="142DBD8A">
          <w:rPr>
            <w:rStyle w:val="Hyperlink"/>
            <w:noProof/>
            <w:sz w:val="21"/>
            <w:szCs w:val="21"/>
          </w:rPr>
          <w:t>vevo@unisa.edu.au</w:t>
        </w:r>
      </w:hyperlink>
    </w:p>
    <w:p w14:paraId="3C507639" w14:textId="5480FC4E" w:rsidR="0031686F" w:rsidRPr="00CD5A1F" w:rsidRDefault="0031686F" w:rsidP="00A465B7">
      <w:pPr>
        <w:pStyle w:val="ListParagraph"/>
        <w:spacing w:before="240" w:after="120"/>
        <w:ind w:left="908" w:hanging="454"/>
        <w:contextualSpacing w:val="0"/>
        <w:jc w:val="both"/>
        <w:rPr>
          <w:rFonts w:cstheme="minorHAnsi"/>
          <w:b/>
          <w:noProof/>
          <w:sz w:val="21"/>
          <w:szCs w:val="21"/>
          <w:lang w:val="en-US"/>
        </w:rPr>
      </w:pPr>
      <w:r w:rsidRPr="00CD5A1F">
        <w:rPr>
          <w:rFonts w:cstheme="minorHAnsi"/>
          <w:b/>
          <w:noProof/>
          <w:sz w:val="21"/>
          <w:szCs w:val="21"/>
          <w:lang w:val="en-US"/>
        </w:rPr>
        <w:t>Taxation Information</w:t>
      </w:r>
    </w:p>
    <w:p w14:paraId="6A1DFEDC" w14:textId="64EE4C20" w:rsidR="00C36E7C" w:rsidRPr="00CD5A1F" w:rsidRDefault="00C36E7C" w:rsidP="00A465B7">
      <w:pPr>
        <w:pStyle w:val="ListParagraph"/>
        <w:spacing w:before="120" w:after="120"/>
        <w:ind w:left="908" w:hanging="454"/>
        <w:contextualSpacing w:val="0"/>
        <w:jc w:val="both"/>
        <w:rPr>
          <w:rFonts w:cstheme="minorHAnsi"/>
          <w:bCs/>
          <w:noProof/>
          <w:color w:val="0D0D0D" w:themeColor="text1" w:themeTint="F2"/>
          <w:sz w:val="21"/>
          <w:szCs w:val="21"/>
          <w:lang w:val="en-US"/>
        </w:rPr>
      </w:pPr>
      <w:r w:rsidRPr="00CD5A1F">
        <w:rPr>
          <w:rFonts w:cstheme="minorHAnsi"/>
          <w:noProof/>
          <w:color w:val="0D0D0D" w:themeColor="text1" w:themeTint="F2"/>
          <w:sz w:val="21"/>
          <w:szCs w:val="21"/>
          <w:u w:val="single"/>
        </w:rPr>
        <w:t>Tax File Number Declaration</w:t>
      </w:r>
    </w:p>
    <w:p w14:paraId="1DF064E9" w14:textId="5110B64D" w:rsidR="00D23B39" w:rsidRPr="00B778D0" w:rsidRDefault="00C36E7C" w:rsidP="00B778D0">
      <w:pPr>
        <w:pStyle w:val="ListParagraph"/>
        <w:numPr>
          <w:ilvl w:val="0"/>
          <w:numId w:val="2"/>
        </w:numPr>
        <w:spacing w:before="120" w:after="120"/>
        <w:ind w:left="454" w:hanging="454"/>
        <w:contextualSpacing w:val="0"/>
        <w:jc w:val="both"/>
        <w:rPr>
          <w:color w:val="0D0D0D" w:themeColor="text1" w:themeTint="F2"/>
          <w:sz w:val="21"/>
          <w:szCs w:val="21"/>
          <w:lang w:val="en-US"/>
        </w:rPr>
      </w:pPr>
      <w:r w:rsidRPr="142DBD8A">
        <w:rPr>
          <w:color w:val="0D0D0D" w:themeColor="text1" w:themeTint="F2"/>
          <w:sz w:val="21"/>
          <w:szCs w:val="21"/>
        </w:rPr>
        <w:t xml:space="preserve">When undertaking employment with the University, staff are required to provide an Australian Taxation Office Tax File Number (TFN) Declaration to assist Payroll Services to determine the correct rate of tax applicable. </w:t>
      </w:r>
      <w:r w:rsidR="6513131F" w:rsidRPr="142DBD8A">
        <w:rPr>
          <w:noProof/>
          <w:color w:val="0D0D0D" w:themeColor="text1" w:themeTint="F2"/>
          <w:sz w:val="21"/>
          <w:szCs w:val="21"/>
        </w:rPr>
        <w:t xml:space="preserve">The </w:t>
      </w:r>
      <w:r w:rsidR="7E6733E0" w:rsidRPr="142DBD8A">
        <w:rPr>
          <w:noProof/>
          <w:color w:val="0D0D0D" w:themeColor="text1" w:themeTint="F2"/>
          <w:sz w:val="21"/>
          <w:szCs w:val="21"/>
        </w:rPr>
        <w:t>equivalent</w:t>
      </w:r>
      <w:r w:rsidR="6513131F" w:rsidRPr="142DBD8A">
        <w:rPr>
          <w:noProof/>
          <w:color w:val="0D0D0D" w:themeColor="text1" w:themeTint="F2"/>
          <w:sz w:val="21"/>
          <w:szCs w:val="21"/>
        </w:rPr>
        <w:t xml:space="preserve"> of this form is part of the onboarding staff document process. </w:t>
      </w:r>
      <w:r w:rsidRPr="142DBD8A">
        <w:rPr>
          <w:color w:val="0D0D0D" w:themeColor="text1" w:themeTint="F2"/>
          <w:sz w:val="21"/>
          <w:szCs w:val="21"/>
        </w:rPr>
        <w:t>If staff do not provide a TFN Declaration form to Payroll Services</w:t>
      </w:r>
      <w:r w:rsidR="763D3E21" w:rsidRPr="142DBD8A">
        <w:rPr>
          <w:noProof/>
          <w:color w:val="0D0D0D" w:themeColor="text1" w:themeTint="F2"/>
          <w:sz w:val="21"/>
          <w:szCs w:val="21"/>
        </w:rPr>
        <w:t xml:space="preserve"> on commencement</w:t>
      </w:r>
      <w:r w:rsidR="1116C4EB" w:rsidRPr="142DBD8A">
        <w:rPr>
          <w:noProof/>
          <w:color w:val="0D0D0D" w:themeColor="text1" w:themeTint="F2"/>
          <w:sz w:val="21"/>
          <w:szCs w:val="21"/>
        </w:rPr>
        <w:t>,</w:t>
      </w:r>
      <w:r w:rsidR="763D3E21" w:rsidRPr="142DBD8A">
        <w:rPr>
          <w:noProof/>
          <w:color w:val="0D0D0D" w:themeColor="text1" w:themeTint="F2"/>
          <w:sz w:val="21"/>
          <w:szCs w:val="21"/>
        </w:rPr>
        <w:t xml:space="preserve"> after the qualifying 28 day</w:t>
      </w:r>
      <w:r w:rsidR="39E2A061" w:rsidRPr="142DBD8A">
        <w:rPr>
          <w:noProof/>
          <w:color w:val="0D0D0D" w:themeColor="text1" w:themeTint="F2"/>
          <w:sz w:val="21"/>
          <w:szCs w:val="21"/>
        </w:rPr>
        <w:t>s if not received</w:t>
      </w:r>
      <w:r w:rsidRPr="142DBD8A">
        <w:rPr>
          <w:color w:val="0D0D0D" w:themeColor="text1" w:themeTint="F2"/>
          <w:sz w:val="21"/>
          <w:szCs w:val="21"/>
        </w:rPr>
        <w:t xml:space="preserve">, the highest tax rate </w:t>
      </w:r>
      <w:r w:rsidR="03B3018B" w:rsidRPr="142DBD8A">
        <w:rPr>
          <w:noProof/>
          <w:color w:val="0D0D0D" w:themeColor="text1" w:themeTint="F2"/>
          <w:sz w:val="21"/>
          <w:szCs w:val="21"/>
        </w:rPr>
        <w:t>as per their circumstance</w:t>
      </w:r>
      <w:r w:rsidRPr="142DBD8A">
        <w:rPr>
          <w:noProof/>
          <w:color w:val="0D0D0D" w:themeColor="text1" w:themeTint="F2"/>
          <w:sz w:val="21"/>
          <w:szCs w:val="21"/>
        </w:rPr>
        <w:t xml:space="preserve"> </w:t>
      </w:r>
      <w:r w:rsidRPr="142DBD8A">
        <w:rPr>
          <w:color w:val="0D0D0D" w:themeColor="text1" w:themeTint="F2"/>
          <w:sz w:val="21"/>
          <w:szCs w:val="21"/>
        </w:rPr>
        <w:t xml:space="preserve">is applicable in accordance with ATO regulations. This </w:t>
      </w:r>
      <w:r w:rsidR="00B20E35" w:rsidRPr="142DBD8A">
        <w:rPr>
          <w:color w:val="0D0D0D" w:themeColor="text1" w:themeTint="F2"/>
          <w:sz w:val="21"/>
          <w:szCs w:val="21"/>
        </w:rPr>
        <w:t xml:space="preserve">declaration </w:t>
      </w:r>
      <w:r w:rsidRPr="142DBD8A">
        <w:rPr>
          <w:color w:val="0D0D0D" w:themeColor="text1" w:themeTint="F2"/>
          <w:sz w:val="21"/>
          <w:szCs w:val="21"/>
        </w:rPr>
        <w:t xml:space="preserve">is completed within </w:t>
      </w:r>
      <w:r w:rsidR="00B20E35" w:rsidRPr="142DBD8A">
        <w:rPr>
          <w:color w:val="0D0D0D" w:themeColor="text1" w:themeTint="F2"/>
          <w:sz w:val="21"/>
          <w:szCs w:val="21"/>
        </w:rPr>
        <w:t>CAS.</w:t>
      </w:r>
    </w:p>
    <w:p w14:paraId="63675203" w14:textId="39B92DAD" w:rsidR="00D23B39" w:rsidRPr="00080670" w:rsidRDefault="001659A2" w:rsidP="00B778D0">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Pr>
          <w:color w:val="0D0D0D" w:themeColor="text1" w:themeTint="F2"/>
          <w:sz w:val="21"/>
          <w:szCs w:val="21"/>
        </w:rPr>
        <w:t>P</w:t>
      </w:r>
      <w:r w:rsidR="00C36E7C" w:rsidRPr="003460E9">
        <w:rPr>
          <w:color w:val="0D0D0D" w:themeColor="text1" w:themeTint="F2"/>
          <w:sz w:val="21"/>
          <w:szCs w:val="21"/>
        </w:rPr>
        <w:t xml:space="preserve">ayments </w:t>
      </w:r>
      <w:r>
        <w:rPr>
          <w:color w:val="0D0D0D" w:themeColor="text1" w:themeTint="F2"/>
          <w:sz w:val="21"/>
          <w:szCs w:val="21"/>
        </w:rPr>
        <w:t xml:space="preserve">for casual staff members </w:t>
      </w:r>
      <w:r w:rsidR="00C36E7C" w:rsidRPr="003460E9">
        <w:rPr>
          <w:color w:val="0D0D0D" w:themeColor="text1" w:themeTint="F2"/>
          <w:sz w:val="21"/>
          <w:szCs w:val="21"/>
        </w:rPr>
        <w:t xml:space="preserve">are taxed according to the </w:t>
      </w:r>
      <w:r w:rsidR="00C36E7C" w:rsidRPr="003460E9">
        <w:rPr>
          <w:color w:val="0D0D0D" w:themeColor="text1" w:themeTint="F2"/>
          <w:sz w:val="21"/>
          <w:szCs w:val="21"/>
          <w:u w:val="single"/>
        </w:rPr>
        <w:t>pay fortnight</w:t>
      </w:r>
      <w:r w:rsidR="00C36E7C" w:rsidRPr="003460E9">
        <w:rPr>
          <w:color w:val="0D0D0D" w:themeColor="text1" w:themeTint="F2"/>
          <w:sz w:val="21"/>
          <w:szCs w:val="21"/>
        </w:rPr>
        <w:t xml:space="preserve"> in which the work was carried out. For example, </w:t>
      </w:r>
      <w:r w:rsidR="00B20E35" w:rsidRPr="003460E9">
        <w:rPr>
          <w:color w:val="0D0D0D" w:themeColor="text1" w:themeTint="F2"/>
          <w:sz w:val="21"/>
          <w:szCs w:val="21"/>
        </w:rPr>
        <w:t xml:space="preserve">the payroll system </w:t>
      </w:r>
      <w:r w:rsidR="00C36E7C" w:rsidRPr="003460E9">
        <w:rPr>
          <w:color w:val="0D0D0D" w:themeColor="text1" w:themeTint="F2"/>
          <w:sz w:val="21"/>
          <w:szCs w:val="21"/>
        </w:rPr>
        <w:t xml:space="preserve">will </w:t>
      </w:r>
      <w:proofErr w:type="gramStart"/>
      <w:r w:rsidR="00C36E7C" w:rsidRPr="003460E9">
        <w:rPr>
          <w:color w:val="0D0D0D" w:themeColor="text1" w:themeTint="F2"/>
          <w:sz w:val="21"/>
          <w:szCs w:val="21"/>
        </w:rPr>
        <w:t>take into account</w:t>
      </w:r>
      <w:proofErr w:type="gramEnd"/>
      <w:r w:rsidR="00C36E7C" w:rsidRPr="003460E9">
        <w:rPr>
          <w:color w:val="0D0D0D" w:themeColor="text1" w:themeTint="F2"/>
          <w:sz w:val="21"/>
          <w:szCs w:val="21"/>
        </w:rPr>
        <w:t xml:space="preserve"> the tax that was deducted from any payments made in relation to the fortnight worked.</w:t>
      </w:r>
      <w:bookmarkStart w:id="2" w:name="page12"/>
      <w:bookmarkEnd w:id="2"/>
    </w:p>
    <w:p w14:paraId="09712DB6" w14:textId="03E07658" w:rsidR="00D23B39" w:rsidRPr="00CD5A1F" w:rsidRDefault="003C1681" w:rsidP="00B778D0">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 xml:space="preserve">Contact the </w:t>
      </w:r>
      <w:hyperlink r:id="rId29" w:history="1">
        <w:r w:rsidRPr="142DBD8A">
          <w:rPr>
            <w:rStyle w:val="Hyperlink"/>
            <w:sz w:val="21"/>
            <w:szCs w:val="21"/>
          </w:rPr>
          <w:t>Payroll Services</w:t>
        </w:r>
      </w:hyperlink>
      <w:r w:rsidRPr="142DBD8A">
        <w:rPr>
          <w:color w:val="0D0D0D" w:themeColor="text1" w:themeTint="F2"/>
          <w:sz w:val="21"/>
          <w:szCs w:val="21"/>
        </w:rPr>
        <w:t xml:space="preserve"> team for </w:t>
      </w:r>
      <w:r w:rsidR="00124116" w:rsidRPr="142DBD8A">
        <w:rPr>
          <w:color w:val="0D0D0D" w:themeColor="text1" w:themeTint="F2"/>
          <w:sz w:val="21"/>
          <w:szCs w:val="21"/>
        </w:rPr>
        <w:t>any clarification required</w:t>
      </w:r>
      <w:r w:rsidRPr="142DBD8A">
        <w:rPr>
          <w:color w:val="0D0D0D" w:themeColor="text1" w:themeTint="F2"/>
          <w:sz w:val="21"/>
          <w:szCs w:val="21"/>
        </w:rPr>
        <w:t xml:space="preserve"> </w:t>
      </w:r>
      <w:r w:rsidR="00C36E7C" w:rsidRPr="5028A4D1">
        <w:rPr>
          <w:color w:val="0D0D0D" w:themeColor="text1" w:themeTint="F2"/>
          <w:sz w:val="21"/>
          <w:szCs w:val="21"/>
        </w:rPr>
        <w:t>on taxation for casual staff</w:t>
      </w:r>
      <w:r w:rsidR="00124116" w:rsidRPr="142DBD8A">
        <w:rPr>
          <w:color w:val="0D0D0D" w:themeColor="text1" w:themeTint="F2"/>
          <w:sz w:val="21"/>
          <w:szCs w:val="21"/>
        </w:rPr>
        <w:t>.</w:t>
      </w:r>
    </w:p>
    <w:p w14:paraId="2DA79CA3" w14:textId="77777777" w:rsidR="00B473E1" w:rsidRPr="00CD5A1F" w:rsidRDefault="00C36E7C" w:rsidP="00B778D0">
      <w:pPr>
        <w:pStyle w:val="ListParagraph"/>
        <w:spacing w:before="120" w:after="120"/>
        <w:ind w:left="908" w:hanging="454"/>
        <w:contextualSpacing w:val="0"/>
        <w:jc w:val="both"/>
        <w:rPr>
          <w:rFonts w:cstheme="minorHAnsi"/>
          <w:noProof/>
          <w:color w:val="0D0D0D" w:themeColor="text1" w:themeTint="F2"/>
          <w:sz w:val="21"/>
          <w:szCs w:val="21"/>
          <w:u w:val="single"/>
          <w:lang w:val="en-US"/>
        </w:rPr>
      </w:pPr>
      <w:r w:rsidRPr="00CD5A1F">
        <w:rPr>
          <w:rFonts w:cstheme="minorHAnsi"/>
          <w:noProof/>
          <w:color w:val="0D0D0D" w:themeColor="text1" w:themeTint="F2"/>
          <w:sz w:val="21"/>
          <w:szCs w:val="21"/>
          <w:u w:val="single"/>
        </w:rPr>
        <w:t>Withholding Declaration</w:t>
      </w:r>
    </w:p>
    <w:p w14:paraId="5EECD5A9" w14:textId="1423EE59" w:rsidR="00B473E1" w:rsidRPr="00CD5A1F" w:rsidRDefault="00B97E1F" w:rsidP="00B778D0">
      <w:pPr>
        <w:pStyle w:val="ListParagraph"/>
        <w:numPr>
          <w:ilvl w:val="0"/>
          <w:numId w:val="2"/>
        </w:numPr>
        <w:spacing w:before="120" w:after="120"/>
        <w:ind w:left="454" w:hanging="454"/>
        <w:contextualSpacing w:val="0"/>
        <w:jc w:val="both"/>
        <w:rPr>
          <w:color w:val="0D0D0D" w:themeColor="text1" w:themeTint="F2"/>
          <w:sz w:val="21"/>
          <w:szCs w:val="21"/>
          <w:lang w:val="en-US"/>
        </w:rPr>
      </w:pPr>
      <w:r w:rsidRPr="142DBD8A">
        <w:rPr>
          <w:color w:val="0D0D0D" w:themeColor="text1" w:themeTint="F2"/>
          <w:sz w:val="21"/>
          <w:szCs w:val="21"/>
        </w:rPr>
        <w:t xml:space="preserve">Casual </w:t>
      </w:r>
      <w:r w:rsidR="00C36E7C" w:rsidRPr="142DBD8A">
        <w:rPr>
          <w:color w:val="0D0D0D" w:themeColor="text1" w:themeTint="F2"/>
          <w:sz w:val="21"/>
          <w:szCs w:val="21"/>
        </w:rPr>
        <w:t>staff</w:t>
      </w:r>
      <w:r w:rsidR="004C3E7F">
        <w:rPr>
          <w:color w:val="0D0D0D" w:themeColor="text1" w:themeTint="F2"/>
          <w:sz w:val="21"/>
          <w:szCs w:val="21"/>
        </w:rPr>
        <w:t xml:space="preserve"> </w:t>
      </w:r>
      <w:r w:rsidR="00C36E7C" w:rsidRPr="142DBD8A">
        <w:rPr>
          <w:color w:val="0D0D0D" w:themeColor="text1" w:themeTint="F2"/>
          <w:sz w:val="21"/>
          <w:szCs w:val="21"/>
        </w:rPr>
        <w:t xml:space="preserve">may choose to submit a Withholding Declaration Form </w:t>
      </w:r>
      <w:r w:rsidR="76C17043" w:rsidRPr="142DBD8A">
        <w:rPr>
          <w:noProof/>
          <w:color w:val="0D0D0D" w:themeColor="text1" w:themeTint="F2"/>
          <w:sz w:val="21"/>
          <w:szCs w:val="21"/>
        </w:rPr>
        <w:t>in case of any chan</w:t>
      </w:r>
      <w:r w:rsidR="10159105" w:rsidRPr="142DBD8A">
        <w:rPr>
          <w:noProof/>
          <w:color w:val="0D0D0D" w:themeColor="text1" w:themeTint="F2"/>
          <w:sz w:val="21"/>
          <w:szCs w:val="21"/>
        </w:rPr>
        <w:t>g</w:t>
      </w:r>
      <w:r w:rsidR="76C17043" w:rsidRPr="142DBD8A">
        <w:rPr>
          <w:noProof/>
          <w:color w:val="0D0D0D" w:themeColor="text1" w:themeTint="F2"/>
          <w:sz w:val="21"/>
          <w:szCs w:val="21"/>
        </w:rPr>
        <w:t>e in circumstance or</w:t>
      </w:r>
      <w:r w:rsidR="00C36E7C" w:rsidRPr="142DBD8A">
        <w:rPr>
          <w:noProof/>
          <w:color w:val="0D0D0D" w:themeColor="text1" w:themeTint="F2"/>
          <w:sz w:val="21"/>
          <w:szCs w:val="21"/>
        </w:rPr>
        <w:t xml:space="preserve"> </w:t>
      </w:r>
      <w:r w:rsidR="00C36E7C" w:rsidRPr="142DBD8A">
        <w:rPr>
          <w:color w:val="0D0D0D" w:themeColor="text1" w:themeTint="F2"/>
          <w:sz w:val="21"/>
          <w:szCs w:val="21"/>
        </w:rPr>
        <w:t>to alter the amount of tax withheld from payments made to them.</w:t>
      </w:r>
    </w:p>
    <w:p w14:paraId="19573013" w14:textId="51293633" w:rsidR="00B473E1" w:rsidRPr="00CD5A1F" w:rsidRDefault="00C36E7C" w:rsidP="00B778D0">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 xml:space="preserve">If the </w:t>
      </w:r>
      <w:r w:rsidR="004C3E7F">
        <w:rPr>
          <w:color w:val="0D0D0D" w:themeColor="text1" w:themeTint="F2"/>
          <w:sz w:val="21"/>
          <w:szCs w:val="21"/>
        </w:rPr>
        <w:t xml:space="preserve">casual </w:t>
      </w:r>
      <w:r w:rsidRPr="142DBD8A">
        <w:rPr>
          <w:color w:val="0D0D0D" w:themeColor="text1" w:themeTint="F2"/>
          <w:sz w:val="21"/>
          <w:szCs w:val="21"/>
        </w:rPr>
        <w:t>staff member has chosen not to submit a TFN Declaration form, a Withholding Declaration Form is not required.</w:t>
      </w:r>
    </w:p>
    <w:p w14:paraId="043DE491" w14:textId="077B7B0A" w:rsidR="00C90FC9" w:rsidRPr="00CD5A1F" w:rsidRDefault="00C36E7C"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A withholding declaration form is used</w:t>
      </w:r>
      <w:r w:rsidR="004043D9" w:rsidRPr="142DBD8A">
        <w:rPr>
          <w:color w:val="0D0D0D" w:themeColor="text1" w:themeTint="F2"/>
          <w:sz w:val="21"/>
          <w:szCs w:val="21"/>
        </w:rPr>
        <w:t xml:space="preserve"> to:</w:t>
      </w:r>
    </w:p>
    <w:p w14:paraId="329CB179" w14:textId="2CF00EE8" w:rsidR="00C90FC9" w:rsidRPr="00CD5A1F" w:rsidRDefault="00C36E7C" w:rsidP="00A472C1">
      <w:pPr>
        <w:pStyle w:val="ListParagraph"/>
        <w:numPr>
          <w:ilvl w:val="1"/>
          <w:numId w:val="2"/>
        </w:numPr>
        <w:spacing w:before="60" w:after="60"/>
        <w:ind w:left="1021" w:hanging="567"/>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advise a change in Australian Residency status,</w:t>
      </w:r>
    </w:p>
    <w:p w14:paraId="6A10A1F5" w14:textId="7758FD78" w:rsidR="00C90FC9" w:rsidRPr="00CD5A1F" w:rsidRDefault="00C36E7C" w:rsidP="00A472C1">
      <w:pPr>
        <w:pStyle w:val="ListParagraph"/>
        <w:numPr>
          <w:ilvl w:val="1"/>
          <w:numId w:val="2"/>
        </w:numPr>
        <w:spacing w:before="60" w:after="60"/>
        <w:ind w:left="1021" w:hanging="567"/>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lastRenderedPageBreak/>
        <w:t xml:space="preserve">claim or discontinue the </w:t>
      </w:r>
      <w:r w:rsidR="00914A95" w:rsidRPr="142DBD8A">
        <w:rPr>
          <w:color w:val="0D0D0D" w:themeColor="text1" w:themeTint="F2"/>
          <w:sz w:val="21"/>
          <w:szCs w:val="21"/>
        </w:rPr>
        <w:t>tax-free</w:t>
      </w:r>
      <w:r w:rsidRPr="142DBD8A">
        <w:rPr>
          <w:color w:val="0D0D0D" w:themeColor="text1" w:themeTint="F2"/>
          <w:sz w:val="21"/>
          <w:szCs w:val="21"/>
        </w:rPr>
        <w:t xml:space="preserve"> threshold,</w:t>
      </w:r>
    </w:p>
    <w:p w14:paraId="04FC6AFD" w14:textId="7D198F2E" w:rsidR="00C90FC9" w:rsidRPr="00CD5A1F" w:rsidRDefault="00C36E7C" w:rsidP="00A472C1">
      <w:pPr>
        <w:pStyle w:val="ListParagraph"/>
        <w:numPr>
          <w:ilvl w:val="1"/>
          <w:numId w:val="2"/>
        </w:numPr>
        <w:spacing w:before="60" w:after="60"/>
        <w:ind w:left="1021" w:hanging="567"/>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advise a HECS debt or to cease a HECS debt,</w:t>
      </w:r>
    </w:p>
    <w:p w14:paraId="1B8D45D8" w14:textId="5896C062" w:rsidR="00C90FC9" w:rsidRPr="00CD5A1F" w:rsidRDefault="00C36E7C" w:rsidP="00A472C1">
      <w:pPr>
        <w:pStyle w:val="ListParagraph"/>
        <w:numPr>
          <w:ilvl w:val="1"/>
          <w:numId w:val="2"/>
        </w:numPr>
        <w:spacing w:before="60" w:after="60"/>
        <w:ind w:left="1021" w:hanging="567"/>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claim or vary a rebate or the family tax benefit.</w:t>
      </w:r>
    </w:p>
    <w:p w14:paraId="53FCC12F" w14:textId="5780D081" w:rsidR="00C90FC9" w:rsidRPr="00CD5A1F" w:rsidRDefault="00C36E7C"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The Withholding Declaration Form should be sent to Payroll Services to ensure the correct tax deductions are made on payments.</w:t>
      </w:r>
    </w:p>
    <w:p w14:paraId="3419396C" w14:textId="64E33C67" w:rsidR="00C90FC9" w:rsidRPr="00CD5A1F" w:rsidRDefault="00C36E7C"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Once the</w:t>
      </w:r>
      <w:r w:rsidR="004C3E7F">
        <w:rPr>
          <w:color w:val="0D0D0D" w:themeColor="text1" w:themeTint="F2"/>
          <w:sz w:val="21"/>
          <w:szCs w:val="21"/>
        </w:rPr>
        <w:t xml:space="preserve"> casual</w:t>
      </w:r>
      <w:r w:rsidRPr="142DBD8A">
        <w:rPr>
          <w:color w:val="0D0D0D" w:themeColor="text1" w:themeTint="F2"/>
          <w:sz w:val="21"/>
          <w:szCs w:val="21"/>
        </w:rPr>
        <w:t xml:space="preserve"> staff member submits a TFN and/or Withholding Declaration to the University, the details will remain current on the system until a new form is submitted or the </w:t>
      </w:r>
      <w:r w:rsidR="004C3E7F">
        <w:rPr>
          <w:color w:val="0D0D0D" w:themeColor="text1" w:themeTint="F2"/>
          <w:sz w:val="21"/>
          <w:szCs w:val="21"/>
        </w:rPr>
        <w:t xml:space="preserve">casual </w:t>
      </w:r>
      <w:r w:rsidRPr="142DBD8A">
        <w:rPr>
          <w:color w:val="0D0D0D" w:themeColor="text1" w:themeTint="F2"/>
          <w:sz w:val="21"/>
          <w:szCs w:val="21"/>
        </w:rPr>
        <w:t>staff member</w:t>
      </w:r>
      <w:r w:rsidR="00914A95" w:rsidDel="00CD01CC">
        <w:rPr>
          <w:color w:val="0D0D0D" w:themeColor="text1" w:themeTint="F2"/>
          <w:sz w:val="21"/>
          <w:szCs w:val="21"/>
        </w:rPr>
        <w:t>.</w:t>
      </w:r>
    </w:p>
    <w:p w14:paraId="5EBC6100" w14:textId="625959F2" w:rsidR="00C90FC9" w:rsidRPr="00CD5A1F" w:rsidRDefault="00A32E1A" w:rsidP="00B778D0">
      <w:pPr>
        <w:pStyle w:val="ListParagraph"/>
        <w:numPr>
          <w:ilvl w:val="0"/>
          <w:numId w:val="2"/>
        </w:numPr>
        <w:spacing w:before="120" w:after="120"/>
        <w:ind w:left="454" w:hanging="454"/>
        <w:contextualSpacing w:val="0"/>
        <w:jc w:val="both"/>
        <w:rPr>
          <w:color w:val="0D0D0D" w:themeColor="text1" w:themeTint="F2"/>
          <w:sz w:val="21"/>
          <w:szCs w:val="21"/>
          <w:lang w:val="en-US"/>
        </w:rPr>
      </w:pPr>
      <w:r>
        <w:rPr>
          <w:color w:val="0D0D0D" w:themeColor="text1" w:themeTint="F2"/>
          <w:sz w:val="21"/>
          <w:szCs w:val="21"/>
        </w:rPr>
        <w:t>It i</w:t>
      </w:r>
      <w:r w:rsidRPr="142DBD8A">
        <w:rPr>
          <w:color w:val="0D0D0D" w:themeColor="text1" w:themeTint="F2"/>
          <w:sz w:val="21"/>
          <w:szCs w:val="21"/>
        </w:rPr>
        <w:t>s the responsibility of the casual staff member</w:t>
      </w:r>
      <w:r>
        <w:rPr>
          <w:color w:val="0D0D0D" w:themeColor="text1" w:themeTint="F2"/>
          <w:sz w:val="21"/>
          <w:szCs w:val="21"/>
        </w:rPr>
        <w:t xml:space="preserve"> to</w:t>
      </w:r>
      <w:r w:rsidR="00171E86">
        <w:rPr>
          <w:color w:val="0D0D0D" w:themeColor="text1" w:themeTint="F2"/>
          <w:sz w:val="21"/>
          <w:szCs w:val="21"/>
        </w:rPr>
        <w:t xml:space="preserve"> provide</w:t>
      </w:r>
      <w:r w:rsidRPr="142DBD8A">
        <w:rPr>
          <w:color w:val="0D0D0D" w:themeColor="text1" w:themeTint="F2"/>
          <w:sz w:val="21"/>
          <w:szCs w:val="21"/>
        </w:rPr>
        <w:t xml:space="preserve"> </w:t>
      </w:r>
      <w:r w:rsidR="00C36E7C" w:rsidRPr="142DBD8A">
        <w:rPr>
          <w:color w:val="0D0D0D" w:themeColor="text1" w:themeTint="F2"/>
          <w:sz w:val="21"/>
          <w:szCs w:val="21"/>
        </w:rPr>
        <w:t xml:space="preserve">accurate taxation details </w:t>
      </w:r>
      <w:r w:rsidR="601C43D4" w:rsidRPr="142DBD8A" w:rsidDel="003110D8">
        <w:rPr>
          <w:noProof/>
          <w:color w:val="0D0D0D" w:themeColor="text1" w:themeTint="F2"/>
          <w:sz w:val="21"/>
          <w:szCs w:val="21"/>
        </w:rPr>
        <w:t xml:space="preserve">through the </w:t>
      </w:r>
      <w:r w:rsidR="00FE5DA0">
        <w:rPr>
          <w:noProof/>
          <w:color w:val="0D0D0D" w:themeColor="text1" w:themeTint="F2"/>
          <w:sz w:val="21"/>
          <w:szCs w:val="21"/>
        </w:rPr>
        <w:t>initial Offer of Work</w:t>
      </w:r>
      <w:r w:rsidR="601C43D4" w:rsidRPr="142DBD8A">
        <w:rPr>
          <w:noProof/>
          <w:color w:val="0D0D0D" w:themeColor="text1" w:themeTint="F2"/>
          <w:sz w:val="21"/>
          <w:szCs w:val="21"/>
        </w:rPr>
        <w:t xml:space="preserve"> </w:t>
      </w:r>
      <w:r w:rsidR="003110D8">
        <w:rPr>
          <w:noProof/>
          <w:color w:val="0D0D0D" w:themeColor="text1" w:themeTint="F2"/>
          <w:sz w:val="21"/>
          <w:szCs w:val="21"/>
        </w:rPr>
        <w:t xml:space="preserve">online </w:t>
      </w:r>
      <w:r w:rsidR="601C43D4" w:rsidRPr="142DBD8A">
        <w:rPr>
          <w:noProof/>
          <w:color w:val="0D0D0D" w:themeColor="text1" w:themeTint="F2"/>
          <w:sz w:val="21"/>
          <w:szCs w:val="21"/>
        </w:rPr>
        <w:t>acceptance process or via form provided to Payroll Services</w:t>
      </w:r>
      <w:r w:rsidR="00C36E7C" w:rsidRPr="142DBD8A">
        <w:rPr>
          <w:color w:val="0D0D0D" w:themeColor="text1" w:themeTint="F2"/>
          <w:sz w:val="21"/>
          <w:szCs w:val="21"/>
        </w:rPr>
        <w:t>.</w:t>
      </w:r>
    </w:p>
    <w:p w14:paraId="2D4B9120" w14:textId="6B821BEC" w:rsidR="00B40B68" w:rsidRPr="00FC4340" w:rsidRDefault="00C36E7C" w:rsidP="00B778D0">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 xml:space="preserve">For more information on the TFN and Withholding Declaration form contact the ATO on 13 28 61 or visit </w:t>
      </w:r>
      <w:hyperlink r:id="rId30">
        <w:r w:rsidRPr="142DBD8A">
          <w:rPr>
            <w:rStyle w:val="Hyperlink"/>
            <w:noProof/>
            <w:sz w:val="21"/>
            <w:szCs w:val="21"/>
          </w:rPr>
          <w:t>www.ato.gov.au</w:t>
        </w:r>
      </w:hyperlink>
      <w:r w:rsidRPr="142DBD8A">
        <w:rPr>
          <w:color w:val="0D0D0D" w:themeColor="text1" w:themeTint="F2"/>
          <w:sz w:val="21"/>
          <w:szCs w:val="21"/>
        </w:rPr>
        <w:t>.</w:t>
      </w:r>
    </w:p>
    <w:p w14:paraId="39DDA040" w14:textId="66D57451" w:rsidR="0031686F" w:rsidRPr="00CD5A1F" w:rsidRDefault="0031686F" w:rsidP="00A465B7">
      <w:pPr>
        <w:pStyle w:val="ListParagraph"/>
        <w:spacing w:before="240" w:after="120"/>
        <w:ind w:left="908" w:hanging="454"/>
        <w:contextualSpacing w:val="0"/>
        <w:jc w:val="both"/>
        <w:rPr>
          <w:rFonts w:cstheme="minorHAnsi"/>
          <w:b/>
          <w:noProof/>
          <w:sz w:val="21"/>
          <w:szCs w:val="21"/>
          <w:lang w:val="en-US"/>
        </w:rPr>
      </w:pPr>
      <w:r w:rsidRPr="00CD5A1F">
        <w:rPr>
          <w:rFonts w:cstheme="minorHAnsi"/>
          <w:b/>
          <w:noProof/>
          <w:sz w:val="21"/>
          <w:szCs w:val="21"/>
          <w:lang w:val="en-US"/>
        </w:rPr>
        <w:t>Payroll Deductions</w:t>
      </w:r>
    </w:p>
    <w:p w14:paraId="0FF6C4EA" w14:textId="6248C1ED" w:rsidR="001E413F" w:rsidRPr="00CD5A1F" w:rsidRDefault="001E413F" w:rsidP="5028A4D1">
      <w:pPr>
        <w:pStyle w:val="ListParagraph"/>
        <w:numPr>
          <w:ilvl w:val="0"/>
          <w:numId w:val="2"/>
        </w:numPr>
        <w:spacing w:before="120" w:after="120"/>
        <w:ind w:left="454" w:hanging="454"/>
        <w:jc w:val="both"/>
        <w:rPr>
          <w:color w:val="0D0D0D" w:themeColor="text1" w:themeTint="F2"/>
          <w:sz w:val="21"/>
          <w:szCs w:val="21"/>
          <w:lang w:val="en-US"/>
        </w:rPr>
      </w:pPr>
      <w:r w:rsidRPr="142DBD8A">
        <w:rPr>
          <w:noProof/>
          <w:color w:val="0D0D0D" w:themeColor="text1" w:themeTint="F2"/>
          <w:sz w:val="21"/>
          <w:szCs w:val="21"/>
        </w:rPr>
        <w:t>Casual staff</w:t>
      </w:r>
      <w:r w:rsidR="00206699">
        <w:rPr>
          <w:noProof/>
          <w:color w:val="0D0D0D" w:themeColor="text1" w:themeTint="F2"/>
          <w:sz w:val="21"/>
          <w:szCs w:val="21"/>
        </w:rPr>
        <w:t xml:space="preserve"> </w:t>
      </w:r>
      <w:r w:rsidRPr="142DBD8A">
        <w:rPr>
          <w:noProof/>
          <w:color w:val="0D0D0D" w:themeColor="text1" w:themeTint="F2"/>
          <w:sz w:val="21"/>
          <w:szCs w:val="21"/>
        </w:rPr>
        <w:t xml:space="preserve">are </w:t>
      </w:r>
      <w:r w:rsidR="19AD1493" w:rsidRPr="142DBD8A">
        <w:rPr>
          <w:noProof/>
          <w:color w:val="0D0D0D" w:themeColor="text1" w:themeTint="F2"/>
          <w:sz w:val="21"/>
          <w:szCs w:val="21"/>
        </w:rPr>
        <w:t xml:space="preserve">eligible to access payroll deductions such as contributions to superannuation and extra tax, but are ineligible to access other </w:t>
      </w:r>
      <w:r w:rsidR="00886CCA">
        <w:rPr>
          <w:noProof/>
          <w:color w:val="0D0D0D" w:themeColor="text1" w:themeTint="F2"/>
          <w:sz w:val="21"/>
          <w:szCs w:val="21"/>
        </w:rPr>
        <w:t>payroll deduction</w:t>
      </w:r>
      <w:r w:rsidR="00212638">
        <w:rPr>
          <w:noProof/>
          <w:color w:val="0D0D0D" w:themeColor="text1" w:themeTint="F2"/>
          <w:sz w:val="21"/>
          <w:szCs w:val="21"/>
        </w:rPr>
        <w:t>s</w:t>
      </w:r>
      <w:r w:rsidR="38A5A043" w:rsidRPr="142DBD8A">
        <w:rPr>
          <w:noProof/>
          <w:color w:val="0D0D0D" w:themeColor="text1" w:themeTint="F2"/>
          <w:sz w:val="21"/>
          <w:szCs w:val="21"/>
        </w:rPr>
        <w:t xml:space="preserve"> such as union deductions and car parking.</w:t>
      </w:r>
    </w:p>
    <w:p w14:paraId="3BFE1DCD" w14:textId="4AEADB37" w:rsidR="0031686F" w:rsidRPr="00CD5A1F" w:rsidRDefault="0031686F" w:rsidP="00A465B7">
      <w:pPr>
        <w:pStyle w:val="ListParagraph"/>
        <w:spacing w:before="240" w:after="120"/>
        <w:ind w:left="908" w:hanging="454"/>
        <w:contextualSpacing w:val="0"/>
        <w:jc w:val="both"/>
        <w:rPr>
          <w:rFonts w:cstheme="minorHAnsi"/>
          <w:b/>
          <w:noProof/>
          <w:sz w:val="21"/>
          <w:szCs w:val="21"/>
          <w:lang w:val="en-US"/>
        </w:rPr>
      </w:pPr>
      <w:r w:rsidRPr="00CD5A1F">
        <w:rPr>
          <w:rFonts w:cstheme="minorHAnsi"/>
          <w:b/>
          <w:noProof/>
          <w:sz w:val="21"/>
          <w:szCs w:val="21"/>
          <w:lang w:val="en-US"/>
        </w:rPr>
        <w:t>Workers Compensation</w:t>
      </w:r>
    </w:p>
    <w:p w14:paraId="4DC1B4C8" w14:textId="77D0C846" w:rsidR="00AE0EBA" w:rsidRPr="00CD5A1F" w:rsidRDefault="00AE0EBA"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Casual staff are covered by the University’s workers compensation</w:t>
      </w:r>
      <w:r w:rsidR="005B23DF" w:rsidRPr="142DBD8A">
        <w:rPr>
          <w:color w:val="0D0D0D" w:themeColor="text1" w:themeTint="F2"/>
          <w:sz w:val="21"/>
          <w:szCs w:val="21"/>
        </w:rPr>
        <w:t>.</w:t>
      </w:r>
    </w:p>
    <w:p w14:paraId="042B2C46" w14:textId="1A175219" w:rsidR="00B778D0" w:rsidRPr="009D41F4" w:rsidRDefault="00AE0EBA" w:rsidP="009D41F4">
      <w:pPr>
        <w:pStyle w:val="ListParagraph"/>
        <w:numPr>
          <w:ilvl w:val="0"/>
          <w:numId w:val="2"/>
        </w:numPr>
        <w:spacing w:before="120" w:after="120"/>
        <w:ind w:left="454" w:hanging="454"/>
        <w:jc w:val="both"/>
        <w:rPr>
          <w:rFonts w:cstheme="minorHAnsi"/>
          <w:b/>
          <w:noProof/>
          <w:sz w:val="21"/>
          <w:szCs w:val="21"/>
          <w:lang w:val="en-US"/>
        </w:rPr>
      </w:pPr>
      <w:r w:rsidRPr="142DBD8A">
        <w:rPr>
          <w:color w:val="0D0D0D" w:themeColor="text1" w:themeTint="F2"/>
          <w:sz w:val="21"/>
          <w:szCs w:val="21"/>
        </w:rPr>
        <w:t xml:space="preserve">For </w:t>
      </w:r>
      <w:r w:rsidR="005B23DF" w:rsidRPr="142DBD8A">
        <w:rPr>
          <w:color w:val="0D0D0D" w:themeColor="text1" w:themeTint="F2"/>
          <w:sz w:val="21"/>
          <w:szCs w:val="21"/>
        </w:rPr>
        <w:t xml:space="preserve">further information or </w:t>
      </w:r>
      <w:r w:rsidRPr="142DBD8A">
        <w:rPr>
          <w:color w:val="0D0D0D" w:themeColor="text1" w:themeTint="F2"/>
          <w:sz w:val="21"/>
          <w:szCs w:val="21"/>
        </w:rPr>
        <w:t>assistance</w:t>
      </w:r>
      <w:r w:rsidR="005B23DF" w:rsidRPr="142DBD8A">
        <w:rPr>
          <w:color w:val="0D0D0D" w:themeColor="text1" w:themeTint="F2"/>
          <w:sz w:val="21"/>
          <w:szCs w:val="21"/>
        </w:rPr>
        <w:t xml:space="preserve">, </w:t>
      </w:r>
      <w:r w:rsidRPr="142DBD8A">
        <w:rPr>
          <w:color w:val="0D0D0D" w:themeColor="text1" w:themeTint="F2"/>
          <w:sz w:val="21"/>
          <w:szCs w:val="21"/>
        </w:rPr>
        <w:t xml:space="preserve">please contact the </w:t>
      </w:r>
      <w:hyperlink r:id="rId31" w:history="1">
        <w:r w:rsidRPr="00C75AA3">
          <w:rPr>
            <w:rStyle w:val="Hyperlink"/>
            <w:sz w:val="21"/>
            <w:szCs w:val="21"/>
          </w:rPr>
          <w:t xml:space="preserve">University’s </w:t>
        </w:r>
        <w:r w:rsidR="005B23DF" w:rsidRPr="00C75AA3">
          <w:rPr>
            <w:rStyle w:val="Hyperlink"/>
            <w:sz w:val="21"/>
            <w:szCs w:val="21"/>
          </w:rPr>
          <w:t xml:space="preserve">Safety and </w:t>
        </w:r>
        <w:r w:rsidRPr="00C75AA3">
          <w:rPr>
            <w:rStyle w:val="Hyperlink"/>
            <w:sz w:val="21"/>
            <w:szCs w:val="21"/>
          </w:rPr>
          <w:t>Wellbeing</w:t>
        </w:r>
      </w:hyperlink>
      <w:r w:rsidRPr="142DBD8A">
        <w:rPr>
          <w:color w:val="0D0D0D" w:themeColor="text1" w:themeTint="F2"/>
          <w:sz w:val="21"/>
          <w:szCs w:val="21"/>
        </w:rPr>
        <w:t xml:space="preserve"> </w:t>
      </w:r>
      <w:r w:rsidRPr="142DBD8A">
        <w:rPr>
          <w:noProof/>
          <w:color w:val="0D0D0D" w:themeColor="text1" w:themeTint="F2"/>
          <w:sz w:val="21"/>
          <w:szCs w:val="21"/>
        </w:rPr>
        <w:t>tea</w:t>
      </w:r>
      <w:r w:rsidR="3F39C777" w:rsidRPr="142DBD8A">
        <w:rPr>
          <w:noProof/>
          <w:color w:val="0D0D0D" w:themeColor="text1" w:themeTint="F2"/>
          <w:sz w:val="21"/>
          <w:szCs w:val="21"/>
        </w:rPr>
        <w:t>m</w:t>
      </w:r>
      <w:r w:rsidR="00C75AA3">
        <w:rPr>
          <w:noProof/>
          <w:color w:val="0D0D0D" w:themeColor="text1" w:themeTint="F2"/>
          <w:sz w:val="21"/>
          <w:szCs w:val="21"/>
        </w:rPr>
        <w:t>.</w:t>
      </w:r>
    </w:p>
    <w:p w14:paraId="03B9D7DB" w14:textId="2B44A999" w:rsidR="0031686F" w:rsidRPr="00CD5A1F" w:rsidRDefault="0031686F" w:rsidP="00A465B7">
      <w:pPr>
        <w:pStyle w:val="ListParagraph"/>
        <w:spacing w:before="240" w:after="120"/>
        <w:ind w:left="908" w:hanging="454"/>
        <w:contextualSpacing w:val="0"/>
        <w:jc w:val="both"/>
        <w:rPr>
          <w:rFonts w:cstheme="minorHAnsi"/>
          <w:b/>
          <w:noProof/>
          <w:sz w:val="21"/>
          <w:szCs w:val="21"/>
          <w:lang w:val="en-US"/>
        </w:rPr>
      </w:pPr>
      <w:r w:rsidRPr="00CD5A1F">
        <w:rPr>
          <w:rFonts w:cstheme="minorHAnsi"/>
          <w:b/>
          <w:noProof/>
          <w:sz w:val="21"/>
          <w:szCs w:val="21"/>
          <w:lang w:val="en-US"/>
        </w:rPr>
        <w:t>Journey Inurance</w:t>
      </w:r>
    </w:p>
    <w:p w14:paraId="79DD9BF6" w14:textId="0604AF8A" w:rsidR="00926534" w:rsidRPr="00CD5A1F" w:rsidRDefault="00926534"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All</w:t>
      </w:r>
      <w:r w:rsidR="007232DD" w:rsidRPr="142DBD8A">
        <w:rPr>
          <w:color w:val="0D0D0D" w:themeColor="text1" w:themeTint="F2"/>
          <w:sz w:val="21"/>
          <w:szCs w:val="21"/>
        </w:rPr>
        <w:t xml:space="preserve"> casual</w:t>
      </w:r>
      <w:r w:rsidRPr="142DBD8A">
        <w:rPr>
          <w:color w:val="0D0D0D" w:themeColor="text1" w:themeTint="F2"/>
          <w:sz w:val="21"/>
          <w:szCs w:val="21"/>
        </w:rPr>
        <w:t xml:space="preserve"> staff</w:t>
      </w:r>
      <w:r w:rsidR="007232DD" w:rsidRPr="142DBD8A">
        <w:rPr>
          <w:color w:val="0D0D0D" w:themeColor="text1" w:themeTint="F2"/>
          <w:sz w:val="21"/>
          <w:szCs w:val="21"/>
        </w:rPr>
        <w:t xml:space="preserve"> </w:t>
      </w:r>
      <w:r w:rsidRPr="142DBD8A">
        <w:rPr>
          <w:color w:val="0D0D0D" w:themeColor="text1" w:themeTint="F2"/>
          <w:sz w:val="21"/>
          <w:szCs w:val="21"/>
        </w:rPr>
        <w:t xml:space="preserve"> are eligible for Journey </w:t>
      </w:r>
      <w:r w:rsidR="007232DD" w:rsidRPr="142DBD8A">
        <w:rPr>
          <w:color w:val="0D0D0D" w:themeColor="text1" w:themeTint="F2"/>
          <w:sz w:val="21"/>
          <w:szCs w:val="21"/>
        </w:rPr>
        <w:t>I</w:t>
      </w:r>
      <w:r w:rsidRPr="142DBD8A">
        <w:rPr>
          <w:color w:val="0D0D0D" w:themeColor="text1" w:themeTint="F2"/>
          <w:sz w:val="21"/>
          <w:szCs w:val="21"/>
        </w:rPr>
        <w:t>nsurance</w:t>
      </w:r>
      <w:r w:rsidR="0053188E" w:rsidRPr="142DBD8A">
        <w:rPr>
          <w:color w:val="0D0D0D" w:themeColor="text1" w:themeTint="F2"/>
          <w:sz w:val="21"/>
          <w:szCs w:val="21"/>
        </w:rPr>
        <w:t xml:space="preserve"> in accordance with the </w:t>
      </w:r>
      <w:hyperlink r:id="rId32" w:history="1">
        <w:r w:rsidR="00163E83" w:rsidRPr="00163E83">
          <w:rPr>
            <w:rStyle w:val="Hyperlink"/>
            <w:bCs/>
            <w:sz w:val="21"/>
            <w:szCs w:val="21"/>
          </w:rPr>
          <w:t>Enterprise Agreement</w:t>
        </w:r>
      </w:hyperlink>
      <w:r w:rsidRPr="142DBD8A">
        <w:rPr>
          <w:color w:val="0D0D0D" w:themeColor="text1" w:themeTint="F2"/>
          <w:sz w:val="21"/>
          <w:szCs w:val="21"/>
        </w:rPr>
        <w:t>.</w:t>
      </w:r>
    </w:p>
    <w:p w14:paraId="736A8428" w14:textId="3511376E" w:rsidR="0031686F" w:rsidRPr="00CD5A1F" w:rsidRDefault="0031686F" w:rsidP="00A465B7">
      <w:pPr>
        <w:pStyle w:val="ListParagraph"/>
        <w:spacing w:before="240" w:after="120"/>
        <w:ind w:left="908" w:hanging="454"/>
        <w:contextualSpacing w:val="0"/>
        <w:jc w:val="both"/>
        <w:rPr>
          <w:rFonts w:cstheme="minorHAnsi"/>
          <w:b/>
          <w:noProof/>
          <w:sz w:val="21"/>
          <w:szCs w:val="21"/>
          <w:lang w:val="en-US"/>
        </w:rPr>
      </w:pPr>
      <w:r w:rsidRPr="00CD5A1F">
        <w:rPr>
          <w:rFonts w:cstheme="minorHAnsi"/>
          <w:b/>
          <w:noProof/>
          <w:sz w:val="21"/>
          <w:szCs w:val="21"/>
          <w:lang w:val="en-US"/>
        </w:rPr>
        <w:t>Professional Indemnity</w:t>
      </w:r>
    </w:p>
    <w:p w14:paraId="4857E309" w14:textId="0CD02E3B" w:rsidR="00D859D8" w:rsidRPr="00D859D8" w:rsidRDefault="00D859D8"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The University of South Australia provides professional indemnity to all staff</w:t>
      </w:r>
      <w:r w:rsidR="008B3950">
        <w:rPr>
          <w:color w:val="0D0D0D" w:themeColor="text1" w:themeTint="F2"/>
          <w:sz w:val="21"/>
          <w:szCs w:val="21"/>
        </w:rPr>
        <w:t>,</w:t>
      </w:r>
      <w:r w:rsidRPr="142DBD8A">
        <w:rPr>
          <w:color w:val="0D0D0D" w:themeColor="text1" w:themeTint="F2"/>
          <w:sz w:val="21"/>
          <w:szCs w:val="21"/>
        </w:rPr>
        <w:t xml:space="preserve"> including casual staff.</w:t>
      </w:r>
      <w:r w:rsidR="00471770">
        <w:rPr>
          <w:color w:val="0D0D0D" w:themeColor="text1" w:themeTint="F2"/>
          <w:sz w:val="21"/>
          <w:szCs w:val="21"/>
        </w:rPr>
        <w:t xml:space="preserve"> For further information contact the UniSA insurance team.</w:t>
      </w:r>
    </w:p>
    <w:p w14:paraId="4CF473AF" w14:textId="607B925F" w:rsidR="004C7155" w:rsidRDefault="0031686F" w:rsidP="00A465B7">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Pr>
          <w:rFonts w:cstheme="minorHAnsi"/>
          <w:b/>
          <w:noProof/>
          <w:color w:val="00478C"/>
          <w:sz w:val="22"/>
          <w:szCs w:val="22"/>
          <w:lang w:val="en-US"/>
        </w:rPr>
        <w:t>Casual Administration Roles and Responsibilities</w:t>
      </w:r>
    </w:p>
    <w:p w14:paraId="7FAB4237" w14:textId="1D6FF514" w:rsidR="0031686F" w:rsidRPr="00CD5A1F" w:rsidRDefault="0031686F" w:rsidP="00A465B7">
      <w:pPr>
        <w:pStyle w:val="ListParagraph"/>
        <w:spacing w:before="240" w:after="120"/>
        <w:ind w:left="908" w:hanging="454"/>
        <w:contextualSpacing w:val="0"/>
        <w:jc w:val="both"/>
        <w:rPr>
          <w:rFonts w:cstheme="minorHAnsi"/>
          <w:b/>
          <w:noProof/>
          <w:sz w:val="21"/>
          <w:szCs w:val="21"/>
          <w:lang w:val="en-US"/>
        </w:rPr>
      </w:pPr>
      <w:r w:rsidRPr="00CD5A1F">
        <w:rPr>
          <w:rFonts w:cstheme="minorHAnsi"/>
          <w:b/>
          <w:noProof/>
          <w:sz w:val="21"/>
          <w:szCs w:val="21"/>
          <w:lang w:val="en-US"/>
        </w:rPr>
        <w:t>Induction of Casual Staff</w:t>
      </w:r>
    </w:p>
    <w:p w14:paraId="239C4A42" w14:textId="3EB79C87" w:rsidR="008969BD" w:rsidRPr="008969BD" w:rsidRDefault="008969BD"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 xml:space="preserve">Induction of casual staff </w:t>
      </w:r>
      <w:r w:rsidR="004E2277">
        <w:rPr>
          <w:color w:val="0D0D0D" w:themeColor="text1" w:themeTint="F2"/>
          <w:sz w:val="21"/>
          <w:szCs w:val="21"/>
        </w:rPr>
        <w:t xml:space="preserve">members </w:t>
      </w:r>
      <w:r w:rsidRPr="142DBD8A">
        <w:rPr>
          <w:color w:val="0D0D0D" w:themeColor="text1" w:themeTint="F2"/>
          <w:sz w:val="21"/>
          <w:szCs w:val="21"/>
        </w:rPr>
        <w:t xml:space="preserve">is an important step to ensuring their </w:t>
      </w:r>
      <w:r w:rsidR="009608F1">
        <w:rPr>
          <w:color w:val="0D0D0D" w:themeColor="text1" w:themeTint="F2"/>
          <w:sz w:val="21"/>
          <w:szCs w:val="21"/>
        </w:rPr>
        <w:t>safe</w:t>
      </w:r>
      <w:r w:rsidRPr="142DBD8A">
        <w:rPr>
          <w:color w:val="0D0D0D" w:themeColor="text1" w:themeTint="F2"/>
          <w:sz w:val="21"/>
          <w:szCs w:val="21"/>
        </w:rPr>
        <w:t xml:space="preserve"> employment with </w:t>
      </w:r>
      <w:r w:rsidR="00581186" w:rsidRPr="142DBD8A">
        <w:rPr>
          <w:color w:val="0D0D0D" w:themeColor="text1" w:themeTint="F2"/>
          <w:sz w:val="21"/>
          <w:szCs w:val="21"/>
        </w:rPr>
        <w:t>UniSA</w:t>
      </w:r>
      <w:r w:rsidRPr="142DBD8A">
        <w:rPr>
          <w:color w:val="0D0D0D" w:themeColor="text1" w:themeTint="F2"/>
          <w:sz w:val="21"/>
          <w:szCs w:val="21"/>
        </w:rPr>
        <w:t xml:space="preserve"> contributes to the goals of the local area and the wider University and enables </w:t>
      </w:r>
      <w:r w:rsidR="004E2277">
        <w:rPr>
          <w:color w:val="0D0D0D" w:themeColor="text1" w:themeTint="F2"/>
          <w:sz w:val="21"/>
          <w:szCs w:val="21"/>
        </w:rPr>
        <w:t>them</w:t>
      </w:r>
      <w:r w:rsidR="004E2277" w:rsidRPr="142DBD8A">
        <w:rPr>
          <w:color w:val="0D0D0D" w:themeColor="text1" w:themeTint="F2"/>
          <w:sz w:val="21"/>
          <w:szCs w:val="21"/>
        </w:rPr>
        <w:t xml:space="preserve"> </w:t>
      </w:r>
      <w:r w:rsidRPr="142DBD8A">
        <w:rPr>
          <w:color w:val="0D0D0D" w:themeColor="text1" w:themeTint="F2"/>
          <w:sz w:val="21"/>
          <w:szCs w:val="21"/>
        </w:rPr>
        <w:t>to access the required information (both local and University wide) to assist them to perform their role.</w:t>
      </w:r>
    </w:p>
    <w:p w14:paraId="1CBB8B2D" w14:textId="17E0A7F4" w:rsidR="008969BD" w:rsidRPr="008C1BFD" w:rsidRDefault="00A51608"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Pr>
          <w:color w:val="0D0D0D" w:themeColor="text1" w:themeTint="F2"/>
          <w:sz w:val="21"/>
          <w:szCs w:val="21"/>
        </w:rPr>
        <w:t>After a casual staff member</w:t>
      </w:r>
      <w:r w:rsidR="00520222">
        <w:rPr>
          <w:color w:val="0D0D0D" w:themeColor="text1" w:themeTint="F2"/>
          <w:sz w:val="21"/>
          <w:szCs w:val="21"/>
        </w:rPr>
        <w:t xml:space="preserve"> is offered and accepts </w:t>
      </w:r>
      <w:r w:rsidR="002947F1">
        <w:rPr>
          <w:color w:val="0D0D0D" w:themeColor="text1" w:themeTint="F2"/>
          <w:sz w:val="21"/>
          <w:szCs w:val="21"/>
        </w:rPr>
        <w:t>an Offer of Work, i</w:t>
      </w:r>
      <w:r w:rsidR="008969BD" w:rsidRPr="142DBD8A">
        <w:rPr>
          <w:color w:val="0D0D0D" w:themeColor="text1" w:themeTint="F2"/>
          <w:sz w:val="21"/>
          <w:szCs w:val="21"/>
        </w:rPr>
        <w:t xml:space="preserve">t is recommended that the local area </w:t>
      </w:r>
      <w:r w:rsidR="00600F69">
        <w:rPr>
          <w:color w:val="0D0D0D" w:themeColor="text1" w:themeTint="F2"/>
          <w:sz w:val="21"/>
          <w:szCs w:val="21"/>
        </w:rPr>
        <w:t>provide</w:t>
      </w:r>
      <w:r w:rsidR="00476496" w:rsidRPr="142DBD8A">
        <w:rPr>
          <w:color w:val="0D0D0D" w:themeColor="text1" w:themeTint="F2"/>
          <w:sz w:val="21"/>
          <w:szCs w:val="21"/>
        </w:rPr>
        <w:t xml:space="preserve"> </w:t>
      </w:r>
      <w:r w:rsidR="008969BD" w:rsidRPr="142DBD8A">
        <w:rPr>
          <w:color w:val="0D0D0D" w:themeColor="text1" w:themeTint="F2"/>
          <w:sz w:val="21"/>
          <w:szCs w:val="21"/>
        </w:rPr>
        <w:t xml:space="preserve">an information kit </w:t>
      </w:r>
      <w:r w:rsidR="00B33D9B">
        <w:rPr>
          <w:color w:val="0D0D0D" w:themeColor="text1" w:themeTint="F2"/>
          <w:sz w:val="21"/>
          <w:szCs w:val="21"/>
        </w:rPr>
        <w:t>including the following information and resources:</w:t>
      </w:r>
    </w:p>
    <w:tbl>
      <w:tblPr>
        <w:tblStyle w:val="TableGrid"/>
        <w:tblW w:w="0" w:type="auto"/>
        <w:tblInd w:w="421" w:type="dxa"/>
        <w:tblLook w:val="04A0" w:firstRow="1" w:lastRow="0" w:firstColumn="1" w:lastColumn="0" w:noHBand="0" w:noVBand="1"/>
      </w:tblPr>
      <w:tblGrid>
        <w:gridCol w:w="9207"/>
      </w:tblGrid>
      <w:tr w:rsidR="007752B4" w14:paraId="5BB9FF02" w14:textId="77777777" w:rsidTr="00F54059">
        <w:tc>
          <w:tcPr>
            <w:tcW w:w="9207" w:type="dxa"/>
            <w:shd w:val="clear" w:color="auto" w:fill="323E4F" w:themeFill="text2" w:themeFillShade="BF"/>
          </w:tcPr>
          <w:p w14:paraId="5144E961" w14:textId="4AFD04A8" w:rsidR="007752B4" w:rsidRDefault="002C2C53" w:rsidP="00FD3C33">
            <w:pPr>
              <w:spacing w:beforeLines="60" w:before="144" w:afterLines="60" w:after="144"/>
              <w:ind w:right="170"/>
              <w:rPr>
                <w:rFonts w:cstheme="minorHAnsi"/>
                <w:bCs/>
                <w:noProof/>
                <w:color w:val="0D0D0D" w:themeColor="text1" w:themeTint="F2"/>
                <w:sz w:val="21"/>
                <w:szCs w:val="21"/>
                <w:lang w:val="en-US"/>
              </w:rPr>
            </w:pPr>
            <w:r w:rsidRPr="00DF486D">
              <w:rPr>
                <w:rFonts w:cstheme="minorHAnsi"/>
                <w:b/>
                <w:bCs/>
                <w:noProof/>
                <w:color w:val="FFFFFF" w:themeColor="background1"/>
                <w:sz w:val="21"/>
                <w:szCs w:val="21"/>
              </w:rPr>
              <w:t>All casual staff members</w:t>
            </w:r>
          </w:p>
        </w:tc>
      </w:tr>
      <w:tr w:rsidR="00D7216D" w14:paraId="3489294E" w14:textId="77777777" w:rsidTr="00F54059">
        <w:tc>
          <w:tcPr>
            <w:tcW w:w="9207" w:type="dxa"/>
          </w:tcPr>
          <w:p w14:paraId="12DFF365" w14:textId="52894351" w:rsidR="00D7216D" w:rsidRPr="007B634C" w:rsidRDefault="00D7216D" w:rsidP="00FD3C33">
            <w:pPr>
              <w:spacing w:beforeLines="60" w:before="144" w:afterLines="60" w:after="144"/>
              <w:jc w:val="both"/>
              <w:rPr>
                <w:rFonts w:cstheme="minorHAnsi"/>
                <w:bCs/>
                <w:noProof/>
                <w:color w:val="0D0D0D" w:themeColor="text1" w:themeTint="F2"/>
                <w:sz w:val="21"/>
                <w:szCs w:val="21"/>
                <w:lang w:val="en-US"/>
              </w:rPr>
            </w:pPr>
            <w:r w:rsidRPr="007B634C">
              <w:rPr>
                <w:color w:val="0D0D0D" w:themeColor="text1" w:themeTint="F2"/>
                <w:sz w:val="21"/>
                <w:szCs w:val="21"/>
              </w:rPr>
              <w:t>Casual contract of employment and the Offer of Work (generated from APPIAN)</w:t>
            </w:r>
          </w:p>
        </w:tc>
      </w:tr>
      <w:tr w:rsidR="00D7216D" w14:paraId="120C622D" w14:textId="77777777" w:rsidTr="00F54059">
        <w:tc>
          <w:tcPr>
            <w:tcW w:w="9207" w:type="dxa"/>
          </w:tcPr>
          <w:p w14:paraId="55B8150C" w14:textId="55C89C30" w:rsidR="00D7216D" w:rsidRPr="007B634C" w:rsidRDefault="0082222D" w:rsidP="00FD3C33">
            <w:pPr>
              <w:spacing w:beforeLines="60" w:before="144" w:afterLines="60" w:after="144"/>
              <w:jc w:val="both"/>
              <w:rPr>
                <w:rFonts w:cstheme="minorHAnsi"/>
                <w:bCs/>
                <w:noProof/>
                <w:color w:val="0D0D0D" w:themeColor="text1" w:themeTint="F2"/>
                <w:sz w:val="21"/>
                <w:szCs w:val="21"/>
                <w:lang w:val="en-US"/>
              </w:rPr>
            </w:pPr>
            <w:r>
              <w:rPr>
                <w:rFonts w:cstheme="minorHAnsi"/>
                <w:bCs/>
                <w:noProof/>
                <w:color w:val="0D0D0D" w:themeColor="text1" w:themeTint="F2"/>
                <w:sz w:val="21"/>
                <w:szCs w:val="21"/>
                <w:lang w:val="en-US"/>
              </w:rPr>
              <w:t>A link tio t</w:t>
            </w:r>
            <w:r w:rsidR="00831C5C">
              <w:rPr>
                <w:rFonts w:cstheme="minorHAnsi"/>
                <w:bCs/>
                <w:noProof/>
                <w:color w:val="0D0D0D" w:themeColor="text1" w:themeTint="F2"/>
                <w:sz w:val="21"/>
                <w:szCs w:val="21"/>
                <w:lang w:val="en-US"/>
              </w:rPr>
              <w:t>he</w:t>
            </w:r>
            <w:r w:rsidR="00D7216D" w:rsidRPr="007B634C">
              <w:rPr>
                <w:rFonts w:cstheme="minorHAnsi"/>
                <w:bCs/>
                <w:noProof/>
                <w:color w:val="0D0D0D" w:themeColor="text1" w:themeTint="F2"/>
                <w:sz w:val="21"/>
                <w:szCs w:val="21"/>
                <w:lang w:val="en-US"/>
              </w:rPr>
              <w:t xml:space="preserve"> Enterprise Agreement</w:t>
            </w:r>
          </w:p>
        </w:tc>
      </w:tr>
      <w:tr w:rsidR="00D7216D" w14:paraId="34201B9D" w14:textId="77777777" w:rsidTr="00F54059">
        <w:tc>
          <w:tcPr>
            <w:tcW w:w="9207" w:type="dxa"/>
          </w:tcPr>
          <w:p w14:paraId="706A2BD2" w14:textId="5EB7AB05" w:rsidR="00D7216D" w:rsidRPr="007B634C" w:rsidRDefault="00D7216D" w:rsidP="00FD3C33">
            <w:pPr>
              <w:spacing w:beforeLines="60" w:before="144" w:afterLines="60" w:after="144"/>
              <w:jc w:val="both"/>
              <w:rPr>
                <w:rFonts w:cstheme="minorHAnsi"/>
                <w:bCs/>
                <w:noProof/>
                <w:color w:val="0D0D0D" w:themeColor="text1" w:themeTint="F2"/>
                <w:sz w:val="21"/>
                <w:szCs w:val="21"/>
                <w:lang w:val="en-US"/>
              </w:rPr>
            </w:pPr>
            <w:r w:rsidRPr="007B634C">
              <w:rPr>
                <w:rFonts w:cstheme="minorHAnsi"/>
                <w:bCs/>
                <w:noProof/>
                <w:color w:val="0D0D0D" w:themeColor="text1" w:themeTint="F2"/>
                <w:sz w:val="21"/>
                <w:szCs w:val="21"/>
                <w:lang w:val="en-US"/>
              </w:rPr>
              <w:t>Pay Period Schedule</w:t>
            </w:r>
            <w:r w:rsidR="00F54059">
              <w:rPr>
                <w:rFonts w:cstheme="minorHAnsi"/>
                <w:bCs/>
                <w:noProof/>
                <w:color w:val="0D0D0D" w:themeColor="text1" w:themeTint="F2"/>
                <w:sz w:val="21"/>
                <w:szCs w:val="21"/>
                <w:lang w:val="en-US"/>
              </w:rPr>
              <w:t>, or a link to the Schedule</w:t>
            </w:r>
          </w:p>
        </w:tc>
      </w:tr>
      <w:tr w:rsidR="00CC1188" w14:paraId="0D35194B" w14:textId="77777777" w:rsidTr="00F54059">
        <w:tc>
          <w:tcPr>
            <w:tcW w:w="9207" w:type="dxa"/>
          </w:tcPr>
          <w:p w14:paraId="326CA650" w14:textId="4D45AB2C" w:rsidR="00CC1188" w:rsidRPr="007B634C" w:rsidRDefault="00F54059" w:rsidP="00FD3C33">
            <w:pPr>
              <w:spacing w:beforeLines="60" w:before="144" w:afterLines="60" w:after="144"/>
              <w:jc w:val="both"/>
              <w:rPr>
                <w:color w:val="0D0D0D" w:themeColor="text1" w:themeTint="F2"/>
                <w:sz w:val="21"/>
                <w:szCs w:val="21"/>
              </w:rPr>
            </w:pPr>
            <w:r>
              <w:rPr>
                <w:sz w:val="21"/>
                <w:szCs w:val="21"/>
              </w:rPr>
              <w:t>How to a</w:t>
            </w:r>
            <w:r w:rsidR="00DB3ACD" w:rsidRPr="007B634C">
              <w:rPr>
                <w:sz w:val="21"/>
                <w:szCs w:val="21"/>
              </w:rPr>
              <w:t>ccess to email, internet, IP addresses etc.</w:t>
            </w:r>
          </w:p>
        </w:tc>
      </w:tr>
      <w:tr w:rsidR="00DB3ACD" w14:paraId="38FD4B7C" w14:textId="77777777" w:rsidTr="00F54059">
        <w:tc>
          <w:tcPr>
            <w:tcW w:w="9207" w:type="dxa"/>
          </w:tcPr>
          <w:p w14:paraId="3C3ADB56" w14:textId="6E35B277" w:rsidR="00DB3ACD" w:rsidRPr="007B634C" w:rsidRDefault="00F40570" w:rsidP="00FD3C33">
            <w:pPr>
              <w:spacing w:beforeLines="60" w:before="144" w:afterLines="60" w:after="144"/>
              <w:jc w:val="both"/>
              <w:rPr>
                <w:sz w:val="21"/>
                <w:szCs w:val="21"/>
              </w:rPr>
            </w:pPr>
            <w:r>
              <w:rPr>
                <w:color w:val="0D0D0D" w:themeColor="text1" w:themeTint="F2"/>
                <w:sz w:val="21"/>
                <w:szCs w:val="21"/>
              </w:rPr>
              <w:t>A</w:t>
            </w:r>
            <w:r w:rsidR="00DB3ACD" w:rsidRPr="007B634C">
              <w:rPr>
                <w:color w:val="0D0D0D" w:themeColor="text1" w:themeTint="F2"/>
                <w:sz w:val="21"/>
                <w:szCs w:val="21"/>
              </w:rPr>
              <w:t xml:space="preserve">ssignment </w:t>
            </w:r>
            <w:r w:rsidR="00F54059">
              <w:rPr>
                <w:color w:val="0D0D0D" w:themeColor="text1" w:themeTint="F2"/>
                <w:sz w:val="21"/>
                <w:szCs w:val="21"/>
              </w:rPr>
              <w:t>a workspace, where required</w:t>
            </w:r>
          </w:p>
        </w:tc>
      </w:tr>
      <w:tr w:rsidR="00F40570" w14:paraId="0D90736E" w14:textId="77777777" w:rsidTr="00F54059">
        <w:tc>
          <w:tcPr>
            <w:tcW w:w="9207" w:type="dxa"/>
          </w:tcPr>
          <w:p w14:paraId="1C7D4A19" w14:textId="79540A30" w:rsidR="00F40570" w:rsidRDefault="00F40570" w:rsidP="00FD3C33">
            <w:pPr>
              <w:spacing w:beforeLines="60" w:before="144" w:afterLines="60" w:after="144"/>
              <w:jc w:val="both"/>
              <w:rPr>
                <w:color w:val="0D0D0D" w:themeColor="text1" w:themeTint="F2"/>
                <w:sz w:val="21"/>
                <w:szCs w:val="21"/>
              </w:rPr>
            </w:pPr>
            <w:r>
              <w:rPr>
                <w:color w:val="0D0D0D" w:themeColor="text1" w:themeTint="F2"/>
                <w:sz w:val="21"/>
                <w:szCs w:val="21"/>
              </w:rPr>
              <w:t xml:space="preserve">Information about </w:t>
            </w:r>
            <w:r w:rsidRPr="007B634C">
              <w:rPr>
                <w:color w:val="0D0D0D" w:themeColor="text1" w:themeTint="F2"/>
                <w:sz w:val="21"/>
                <w:szCs w:val="21"/>
              </w:rPr>
              <w:t>organising room</w:t>
            </w:r>
            <w:r w:rsidR="004245DD">
              <w:rPr>
                <w:color w:val="0D0D0D" w:themeColor="text1" w:themeTint="F2"/>
                <w:sz w:val="21"/>
                <w:szCs w:val="21"/>
              </w:rPr>
              <w:t xml:space="preserve"> bookings and</w:t>
            </w:r>
            <w:r>
              <w:rPr>
                <w:color w:val="0D0D0D" w:themeColor="text1" w:themeTint="F2"/>
                <w:sz w:val="21"/>
                <w:szCs w:val="21"/>
              </w:rPr>
              <w:t xml:space="preserve"> </w:t>
            </w:r>
            <w:r w:rsidRPr="007B634C">
              <w:rPr>
                <w:color w:val="0D0D0D" w:themeColor="text1" w:themeTint="F2"/>
                <w:sz w:val="21"/>
                <w:szCs w:val="21"/>
              </w:rPr>
              <w:t>building access</w:t>
            </w:r>
            <w:r w:rsidR="00C72DB5">
              <w:rPr>
                <w:color w:val="0D0D0D" w:themeColor="text1" w:themeTint="F2"/>
                <w:sz w:val="21"/>
                <w:szCs w:val="21"/>
              </w:rPr>
              <w:t xml:space="preserve"> and</w:t>
            </w:r>
            <w:r w:rsidRPr="007B634C">
              <w:rPr>
                <w:color w:val="0D0D0D" w:themeColor="text1" w:themeTint="F2"/>
                <w:sz w:val="21"/>
                <w:szCs w:val="21"/>
              </w:rPr>
              <w:t xml:space="preserve"> setting up a voicemail facility</w:t>
            </w:r>
          </w:p>
        </w:tc>
      </w:tr>
      <w:tr w:rsidR="007752B4" w14:paraId="7E7F9BCE" w14:textId="77777777" w:rsidTr="00F54059">
        <w:tc>
          <w:tcPr>
            <w:tcW w:w="9207" w:type="dxa"/>
          </w:tcPr>
          <w:p w14:paraId="0978E897" w14:textId="0D698A83" w:rsidR="007752B4" w:rsidRPr="007B634C" w:rsidRDefault="00B33D9B" w:rsidP="00FD3C33">
            <w:pPr>
              <w:spacing w:beforeLines="60" w:before="144" w:afterLines="60" w:after="144"/>
              <w:jc w:val="both"/>
              <w:rPr>
                <w:rFonts w:cstheme="minorHAnsi"/>
                <w:bCs/>
                <w:noProof/>
                <w:color w:val="0D0D0D" w:themeColor="text1" w:themeTint="F2"/>
                <w:sz w:val="21"/>
                <w:szCs w:val="21"/>
                <w:lang w:val="en-US"/>
              </w:rPr>
            </w:pPr>
            <w:r w:rsidRPr="007B634C">
              <w:rPr>
                <w:color w:val="0D0D0D" w:themeColor="text1" w:themeTint="F2"/>
                <w:sz w:val="21"/>
                <w:szCs w:val="21"/>
              </w:rPr>
              <w:lastRenderedPageBreak/>
              <w:t>L</w:t>
            </w:r>
            <w:r w:rsidR="002C2C53" w:rsidRPr="007B634C">
              <w:rPr>
                <w:color w:val="0D0D0D" w:themeColor="text1" w:themeTint="F2"/>
                <w:sz w:val="21"/>
                <w:szCs w:val="21"/>
              </w:rPr>
              <w:t xml:space="preserve">ocal contact details of who can provide workplace support </w:t>
            </w:r>
          </w:p>
        </w:tc>
      </w:tr>
      <w:tr w:rsidR="007752B4" w14:paraId="26EF2774" w14:textId="77777777" w:rsidTr="00F54059">
        <w:tc>
          <w:tcPr>
            <w:tcW w:w="9207" w:type="dxa"/>
          </w:tcPr>
          <w:p w14:paraId="00891B76" w14:textId="0D8E73A8" w:rsidR="007752B4" w:rsidRPr="007B634C" w:rsidRDefault="00B33D9B" w:rsidP="00FD3C33">
            <w:pPr>
              <w:spacing w:beforeLines="60" w:before="144" w:afterLines="60" w:after="144"/>
              <w:jc w:val="both"/>
              <w:rPr>
                <w:rFonts w:cstheme="minorHAnsi"/>
                <w:bCs/>
                <w:noProof/>
                <w:color w:val="0D0D0D" w:themeColor="text1" w:themeTint="F2"/>
                <w:sz w:val="21"/>
                <w:szCs w:val="21"/>
                <w:lang w:val="en-US"/>
              </w:rPr>
            </w:pPr>
            <w:r w:rsidRPr="007B634C">
              <w:rPr>
                <w:color w:val="0D0D0D" w:themeColor="text1" w:themeTint="F2"/>
                <w:sz w:val="21"/>
                <w:szCs w:val="21"/>
              </w:rPr>
              <w:t>L</w:t>
            </w:r>
            <w:r w:rsidR="002C2C53" w:rsidRPr="007B634C">
              <w:rPr>
                <w:color w:val="0D0D0D" w:themeColor="text1" w:themeTint="F2"/>
                <w:sz w:val="21"/>
                <w:szCs w:val="21"/>
              </w:rPr>
              <w:t xml:space="preserve">ocal area access to photocopying and printing </w:t>
            </w:r>
          </w:p>
        </w:tc>
      </w:tr>
      <w:tr w:rsidR="007752B4" w14:paraId="2B69B4E7" w14:textId="77777777" w:rsidTr="00F54059">
        <w:tc>
          <w:tcPr>
            <w:tcW w:w="9207" w:type="dxa"/>
          </w:tcPr>
          <w:p w14:paraId="3FC95FB7" w14:textId="2228BD31" w:rsidR="007752B4" w:rsidRPr="007B634C" w:rsidRDefault="00DD37E3" w:rsidP="00FD3C33">
            <w:pPr>
              <w:spacing w:beforeLines="60" w:before="144" w:afterLines="60" w:after="144"/>
              <w:jc w:val="both"/>
              <w:rPr>
                <w:rFonts w:cstheme="minorHAnsi"/>
                <w:bCs/>
                <w:noProof/>
                <w:color w:val="0D0D0D" w:themeColor="text1" w:themeTint="F2"/>
                <w:sz w:val="21"/>
                <w:szCs w:val="21"/>
                <w:lang w:val="en-US"/>
              </w:rPr>
            </w:pPr>
            <w:r>
              <w:rPr>
                <w:color w:val="0D0D0D" w:themeColor="text1" w:themeTint="F2"/>
                <w:sz w:val="21"/>
                <w:szCs w:val="21"/>
              </w:rPr>
              <w:t>Details about available</w:t>
            </w:r>
            <w:r w:rsidR="002C2C53" w:rsidRPr="007B634C">
              <w:rPr>
                <w:color w:val="0D0D0D" w:themeColor="text1" w:themeTint="F2"/>
                <w:sz w:val="21"/>
                <w:szCs w:val="21"/>
              </w:rPr>
              <w:t xml:space="preserve"> staff rooms, computing facilities, administrative offices, etc.</w:t>
            </w:r>
          </w:p>
        </w:tc>
      </w:tr>
      <w:tr w:rsidR="007752B4" w:rsidRPr="00083EFE" w14:paraId="71C0E0FC" w14:textId="77777777" w:rsidTr="00F54059">
        <w:tc>
          <w:tcPr>
            <w:tcW w:w="9207" w:type="dxa"/>
          </w:tcPr>
          <w:p w14:paraId="114DD3BE" w14:textId="24D789C7" w:rsidR="007752B4" w:rsidRPr="00083EFE" w:rsidRDefault="00DD37E3" w:rsidP="00FD3C33">
            <w:pPr>
              <w:spacing w:beforeLines="60" w:before="144" w:afterLines="60" w:after="144"/>
              <w:jc w:val="both"/>
              <w:rPr>
                <w:color w:val="0D0D0D" w:themeColor="text1" w:themeTint="F2"/>
                <w:sz w:val="21"/>
                <w:szCs w:val="21"/>
              </w:rPr>
            </w:pPr>
            <w:r w:rsidRPr="00083EFE">
              <w:rPr>
                <w:color w:val="0D0D0D" w:themeColor="text1" w:themeTint="F2"/>
                <w:sz w:val="21"/>
                <w:szCs w:val="21"/>
              </w:rPr>
              <w:t>Available c</w:t>
            </w:r>
            <w:r w:rsidR="002C2C53" w:rsidRPr="007B634C">
              <w:rPr>
                <w:color w:val="0D0D0D" w:themeColor="text1" w:themeTint="F2"/>
                <w:sz w:val="21"/>
                <w:szCs w:val="21"/>
              </w:rPr>
              <w:t xml:space="preserve">ar parking </w:t>
            </w:r>
          </w:p>
        </w:tc>
      </w:tr>
      <w:tr w:rsidR="00D7216D" w14:paraId="46ED53CE" w14:textId="77777777" w:rsidTr="00F54059">
        <w:tc>
          <w:tcPr>
            <w:tcW w:w="9207" w:type="dxa"/>
            <w:shd w:val="clear" w:color="auto" w:fill="323E4F" w:themeFill="text2" w:themeFillShade="BF"/>
          </w:tcPr>
          <w:p w14:paraId="3F33F290" w14:textId="773B9B6A" w:rsidR="00D7216D" w:rsidRPr="007B634C" w:rsidRDefault="00167D4F" w:rsidP="00FD3C33">
            <w:pPr>
              <w:spacing w:beforeLines="60" w:before="144" w:afterLines="60" w:after="144"/>
              <w:jc w:val="both"/>
              <w:rPr>
                <w:b/>
                <w:bCs/>
                <w:color w:val="FFFFFF" w:themeColor="background1"/>
                <w:sz w:val="21"/>
                <w:szCs w:val="21"/>
              </w:rPr>
            </w:pPr>
            <w:r w:rsidRPr="007B634C">
              <w:rPr>
                <w:b/>
                <w:bCs/>
                <w:color w:val="FFFFFF" w:themeColor="background1"/>
                <w:sz w:val="21"/>
                <w:szCs w:val="21"/>
              </w:rPr>
              <w:t xml:space="preserve">Additional resources for </w:t>
            </w:r>
            <w:r w:rsidR="0011222B" w:rsidRPr="007B634C">
              <w:rPr>
                <w:b/>
                <w:bCs/>
                <w:color w:val="FFFFFF" w:themeColor="background1"/>
                <w:sz w:val="21"/>
                <w:szCs w:val="21"/>
              </w:rPr>
              <w:t>casual staff members</w:t>
            </w:r>
            <w:r w:rsidR="00F54059">
              <w:rPr>
                <w:b/>
                <w:bCs/>
                <w:color w:val="FFFFFF" w:themeColor="background1"/>
                <w:sz w:val="21"/>
                <w:szCs w:val="21"/>
              </w:rPr>
              <w:t xml:space="preserve"> undertaking academic activities</w:t>
            </w:r>
          </w:p>
        </w:tc>
      </w:tr>
      <w:tr w:rsidR="00B553B0" w14:paraId="4A43A4F0" w14:textId="77777777" w:rsidTr="00F54059">
        <w:tc>
          <w:tcPr>
            <w:tcW w:w="9207" w:type="dxa"/>
          </w:tcPr>
          <w:p w14:paraId="27ED00C7" w14:textId="4ADFA887" w:rsidR="00B553B0" w:rsidRPr="007B634C" w:rsidRDefault="00B33D9B" w:rsidP="00FD3C33">
            <w:pPr>
              <w:spacing w:beforeLines="60" w:before="144" w:afterLines="60" w:after="144"/>
              <w:jc w:val="both"/>
              <w:rPr>
                <w:rFonts w:cstheme="minorHAnsi"/>
                <w:bCs/>
                <w:noProof/>
                <w:color w:val="0D0D0D" w:themeColor="text1" w:themeTint="F2"/>
                <w:sz w:val="21"/>
                <w:szCs w:val="21"/>
                <w:lang w:val="en-US"/>
              </w:rPr>
            </w:pPr>
            <w:r w:rsidRPr="007B634C">
              <w:rPr>
                <w:color w:val="0D0D0D" w:themeColor="text1" w:themeTint="F2"/>
                <w:sz w:val="21"/>
                <w:szCs w:val="21"/>
              </w:rPr>
              <w:t>A</w:t>
            </w:r>
            <w:r w:rsidR="00B553B0" w:rsidRPr="007B634C">
              <w:rPr>
                <w:color w:val="0D0D0D" w:themeColor="text1" w:themeTint="F2"/>
                <w:sz w:val="21"/>
                <w:szCs w:val="21"/>
              </w:rPr>
              <w:t xml:space="preserve">ccess to online teaching systems </w:t>
            </w:r>
          </w:p>
        </w:tc>
      </w:tr>
      <w:tr w:rsidR="00DD37E3" w14:paraId="75E0747C" w14:textId="77777777" w:rsidTr="00F54059">
        <w:tc>
          <w:tcPr>
            <w:tcW w:w="9207" w:type="dxa"/>
          </w:tcPr>
          <w:p w14:paraId="5F525DAC" w14:textId="4B97E308" w:rsidR="00DD37E3" w:rsidRPr="007B634C" w:rsidRDefault="00DD37E3" w:rsidP="00FD3C33">
            <w:pPr>
              <w:spacing w:beforeLines="60" w:before="144" w:afterLines="60" w:after="144"/>
              <w:jc w:val="both"/>
              <w:rPr>
                <w:color w:val="0D0D0D" w:themeColor="text1" w:themeTint="F2"/>
                <w:sz w:val="21"/>
                <w:szCs w:val="21"/>
              </w:rPr>
            </w:pPr>
            <w:r>
              <w:rPr>
                <w:color w:val="0D0D0D" w:themeColor="text1" w:themeTint="F2"/>
                <w:sz w:val="21"/>
                <w:szCs w:val="21"/>
              </w:rPr>
              <w:t>Details of teaching spaces</w:t>
            </w:r>
          </w:p>
        </w:tc>
      </w:tr>
      <w:tr w:rsidR="00D7216D" w14:paraId="701A0741" w14:textId="77777777" w:rsidTr="00F54059">
        <w:tc>
          <w:tcPr>
            <w:tcW w:w="9207" w:type="dxa"/>
          </w:tcPr>
          <w:p w14:paraId="051E2264" w14:textId="43BD153D" w:rsidR="00D7216D" w:rsidRPr="007B634C" w:rsidRDefault="00AF2F45" w:rsidP="00FD3C33">
            <w:pPr>
              <w:spacing w:beforeLines="60" w:before="144" w:afterLines="60" w:after="144"/>
              <w:jc w:val="both"/>
              <w:rPr>
                <w:color w:val="0D0D0D" w:themeColor="text1" w:themeTint="F2"/>
                <w:sz w:val="21"/>
                <w:szCs w:val="21"/>
              </w:rPr>
            </w:pPr>
            <w:r w:rsidRPr="007B634C">
              <w:rPr>
                <w:color w:val="0D0D0D" w:themeColor="text1" w:themeTint="F2"/>
                <w:sz w:val="21"/>
                <w:szCs w:val="21"/>
              </w:rPr>
              <w:t>A</w:t>
            </w:r>
            <w:r w:rsidR="0011222B" w:rsidRPr="007B634C">
              <w:rPr>
                <w:color w:val="0D0D0D" w:themeColor="text1" w:themeTint="F2"/>
                <w:sz w:val="21"/>
                <w:szCs w:val="21"/>
              </w:rPr>
              <w:t>cademic polic</w:t>
            </w:r>
            <w:r w:rsidRPr="007B634C">
              <w:rPr>
                <w:color w:val="0D0D0D" w:themeColor="text1" w:themeTint="F2"/>
                <w:sz w:val="21"/>
                <w:szCs w:val="21"/>
              </w:rPr>
              <w:t>ies</w:t>
            </w:r>
            <w:r w:rsidR="0011222B" w:rsidRPr="007B634C">
              <w:rPr>
                <w:color w:val="0D0D0D" w:themeColor="text1" w:themeTint="F2"/>
                <w:sz w:val="21"/>
                <w:szCs w:val="21"/>
              </w:rPr>
              <w:t xml:space="preserve"> and procedures</w:t>
            </w:r>
            <w:r w:rsidR="006E5A01" w:rsidRPr="007B634C">
              <w:rPr>
                <w:color w:val="0D0D0D" w:themeColor="text1" w:themeTint="F2"/>
                <w:sz w:val="21"/>
                <w:szCs w:val="21"/>
              </w:rPr>
              <w:t xml:space="preserve"> relevant to </w:t>
            </w:r>
            <w:r w:rsidR="0011222B" w:rsidRPr="007B634C">
              <w:rPr>
                <w:color w:val="0D0D0D" w:themeColor="text1" w:themeTint="F2"/>
                <w:sz w:val="21"/>
                <w:szCs w:val="21"/>
              </w:rPr>
              <w:t>teaching and assessment in the University environment</w:t>
            </w:r>
          </w:p>
        </w:tc>
      </w:tr>
      <w:tr w:rsidR="00CC1188" w14:paraId="470B5BCB" w14:textId="77777777" w:rsidTr="00F54059">
        <w:tc>
          <w:tcPr>
            <w:tcW w:w="9207" w:type="dxa"/>
          </w:tcPr>
          <w:p w14:paraId="1A2CE2F4" w14:textId="20E8417C" w:rsidR="00CC1188" w:rsidRPr="007B634C" w:rsidRDefault="00CC1188" w:rsidP="00FD3C33">
            <w:pPr>
              <w:spacing w:beforeLines="60" w:before="144" w:afterLines="60" w:after="144"/>
              <w:jc w:val="both"/>
              <w:rPr>
                <w:color w:val="0D0D0D" w:themeColor="text1" w:themeTint="F2"/>
                <w:sz w:val="21"/>
                <w:szCs w:val="21"/>
                <w:highlight w:val="yellow"/>
              </w:rPr>
            </w:pPr>
            <w:r w:rsidRPr="007B634C">
              <w:rPr>
                <w:color w:val="0D0D0D" w:themeColor="text1" w:themeTint="F2"/>
                <w:sz w:val="21"/>
                <w:szCs w:val="21"/>
              </w:rPr>
              <w:t>Location of Campus Central</w:t>
            </w:r>
          </w:p>
        </w:tc>
      </w:tr>
    </w:tbl>
    <w:p w14:paraId="0026317F" w14:textId="5F2998BA" w:rsidR="0031686F" w:rsidRPr="00CD5A1F" w:rsidRDefault="008F4758" w:rsidP="00A465B7">
      <w:pPr>
        <w:pStyle w:val="ListParagraph"/>
        <w:spacing w:before="240" w:after="120"/>
        <w:ind w:left="908" w:hanging="454"/>
        <w:contextualSpacing w:val="0"/>
        <w:jc w:val="both"/>
        <w:rPr>
          <w:rFonts w:cstheme="minorHAnsi"/>
          <w:b/>
          <w:noProof/>
          <w:sz w:val="21"/>
          <w:szCs w:val="21"/>
          <w:lang w:val="en-US"/>
        </w:rPr>
      </w:pPr>
      <w:r>
        <w:rPr>
          <w:rFonts w:cstheme="minorHAnsi"/>
          <w:b/>
          <w:noProof/>
          <w:sz w:val="21"/>
          <w:szCs w:val="21"/>
          <w:lang w:val="en-US"/>
        </w:rPr>
        <w:t>Supporting</w:t>
      </w:r>
      <w:r w:rsidRPr="00CD5A1F">
        <w:rPr>
          <w:rFonts w:cstheme="minorHAnsi"/>
          <w:b/>
          <w:noProof/>
          <w:sz w:val="21"/>
          <w:szCs w:val="21"/>
          <w:lang w:val="en-US"/>
        </w:rPr>
        <w:t xml:space="preserve"> </w:t>
      </w:r>
      <w:r w:rsidR="0031686F" w:rsidRPr="00CD5A1F">
        <w:rPr>
          <w:rFonts w:cstheme="minorHAnsi"/>
          <w:b/>
          <w:noProof/>
          <w:sz w:val="21"/>
          <w:szCs w:val="21"/>
          <w:lang w:val="en-US"/>
        </w:rPr>
        <w:t>Performance of Casual Staff</w:t>
      </w:r>
    </w:p>
    <w:p w14:paraId="57BF71A9" w14:textId="64FA071C" w:rsidR="00E102BA" w:rsidRPr="00CC7BF3" w:rsidRDefault="00E102BA"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sz w:val="21"/>
          <w:szCs w:val="21"/>
        </w:rPr>
        <w:t xml:space="preserve">The University is committed </w:t>
      </w:r>
      <w:r w:rsidR="00E83694">
        <w:rPr>
          <w:sz w:val="21"/>
          <w:szCs w:val="21"/>
        </w:rPr>
        <w:t xml:space="preserve">to </w:t>
      </w:r>
      <w:r w:rsidR="001204C4" w:rsidRPr="142DBD8A">
        <w:rPr>
          <w:sz w:val="21"/>
          <w:szCs w:val="21"/>
        </w:rPr>
        <w:t xml:space="preserve">supporting casual </w:t>
      </w:r>
      <w:r w:rsidRPr="142DBD8A">
        <w:rPr>
          <w:sz w:val="21"/>
          <w:szCs w:val="21"/>
        </w:rPr>
        <w:t>staff</w:t>
      </w:r>
      <w:r w:rsidR="000037E5">
        <w:rPr>
          <w:sz w:val="21"/>
          <w:szCs w:val="21"/>
        </w:rPr>
        <w:t xml:space="preserve"> to perform their allocated activities</w:t>
      </w:r>
      <w:r w:rsidRPr="142DBD8A">
        <w:rPr>
          <w:sz w:val="21"/>
          <w:szCs w:val="21"/>
        </w:rPr>
        <w:t xml:space="preserve">. </w:t>
      </w:r>
      <w:r w:rsidR="00EE2741">
        <w:rPr>
          <w:sz w:val="21"/>
          <w:szCs w:val="21"/>
        </w:rPr>
        <w:t>As part of t</w:t>
      </w:r>
      <w:r w:rsidR="00EE2741" w:rsidRPr="142DBD8A">
        <w:rPr>
          <w:sz w:val="21"/>
          <w:szCs w:val="21"/>
        </w:rPr>
        <w:t xml:space="preserve">he </w:t>
      </w:r>
      <w:r w:rsidRPr="142DBD8A">
        <w:rPr>
          <w:sz w:val="21"/>
          <w:szCs w:val="21"/>
        </w:rPr>
        <w:t>induction process</w:t>
      </w:r>
      <w:r w:rsidR="00EE2741">
        <w:rPr>
          <w:sz w:val="21"/>
          <w:szCs w:val="21"/>
        </w:rPr>
        <w:t xml:space="preserve">, </w:t>
      </w:r>
      <w:r w:rsidR="000037E5">
        <w:rPr>
          <w:sz w:val="21"/>
          <w:szCs w:val="21"/>
        </w:rPr>
        <w:t>line managers/supervisors</w:t>
      </w:r>
      <w:r w:rsidRPr="142DBD8A">
        <w:rPr>
          <w:sz w:val="21"/>
          <w:szCs w:val="21"/>
        </w:rPr>
        <w:t xml:space="preserve"> should clearly communicate the key</w:t>
      </w:r>
      <w:r w:rsidR="001252C1">
        <w:rPr>
          <w:sz w:val="21"/>
          <w:szCs w:val="21"/>
        </w:rPr>
        <w:t xml:space="preserve"> expected</w:t>
      </w:r>
      <w:r w:rsidRPr="142DBD8A">
        <w:rPr>
          <w:sz w:val="21"/>
          <w:szCs w:val="21"/>
        </w:rPr>
        <w:t xml:space="preserve"> outcomes and </w:t>
      </w:r>
      <w:r w:rsidR="005B76AB">
        <w:rPr>
          <w:sz w:val="21"/>
          <w:szCs w:val="21"/>
        </w:rPr>
        <w:t xml:space="preserve">provide </w:t>
      </w:r>
      <w:r w:rsidRPr="142DBD8A">
        <w:rPr>
          <w:sz w:val="21"/>
          <w:szCs w:val="21"/>
        </w:rPr>
        <w:t xml:space="preserve">the appropriate assistance to ensure </w:t>
      </w:r>
      <w:r w:rsidR="002C3A4E">
        <w:rPr>
          <w:sz w:val="21"/>
          <w:szCs w:val="21"/>
        </w:rPr>
        <w:t>the casual staff member’s performance is</w:t>
      </w:r>
      <w:r w:rsidR="002C3A4E" w:rsidRPr="142DBD8A">
        <w:rPr>
          <w:sz w:val="21"/>
          <w:szCs w:val="21"/>
        </w:rPr>
        <w:t xml:space="preserve"> </w:t>
      </w:r>
      <w:r w:rsidRPr="142DBD8A">
        <w:rPr>
          <w:sz w:val="21"/>
          <w:szCs w:val="21"/>
        </w:rPr>
        <w:t xml:space="preserve">in line with </w:t>
      </w:r>
      <w:r w:rsidR="00366742">
        <w:rPr>
          <w:sz w:val="21"/>
          <w:szCs w:val="21"/>
        </w:rPr>
        <w:t xml:space="preserve">the </w:t>
      </w:r>
      <w:r w:rsidRPr="142DBD8A">
        <w:rPr>
          <w:sz w:val="21"/>
          <w:szCs w:val="21"/>
        </w:rPr>
        <w:t>University</w:t>
      </w:r>
      <w:r w:rsidR="00366742">
        <w:rPr>
          <w:sz w:val="21"/>
          <w:szCs w:val="21"/>
        </w:rPr>
        <w:t>’s</w:t>
      </w:r>
      <w:r w:rsidRPr="142DBD8A">
        <w:rPr>
          <w:sz w:val="21"/>
          <w:szCs w:val="21"/>
        </w:rPr>
        <w:t xml:space="preserve"> standards. </w:t>
      </w:r>
      <w:bookmarkStart w:id="3" w:name="page14"/>
      <w:bookmarkEnd w:id="3"/>
    </w:p>
    <w:p w14:paraId="75ADB4BF" w14:textId="17B65275" w:rsidR="00E102BA" w:rsidRPr="00CC7BF3" w:rsidRDefault="0050383A"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Pr>
          <w:sz w:val="21"/>
          <w:szCs w:val="21"/>
        </w:rPr>
        <w:t>For casual staff members</w:t>
      </w:r>
      <w:r w:rsidR="00433D58">
        <w:rPr>
          <w:sz w:val="21"/>
          <w:szCs w:val="21"/>
        </w:rPr>
        <w:t xml:space="preserve"> undertaking casual </w:t>
      </w:r>
      <w:r>
        <w:rPr>
          <w:sz w:val="21"/>
          <w:szCs w:val="21"/>
        </w:rPr>
        <w:t xml:space="preserve">teaching academic </w:t>
      </w:r>
      <w:r w:rsidR="00180EFE">
        <w:rPr>
          <w:sz w:val="21"/>
          <w:szCs w:val="21"/>
        </w:rPr>
        <w:t>activities</w:t>
      </w:r>
      <w:r>
        <w:rPr>
          <w:sz w:val="21"/>
          <w:szCs w:val="21"/>
        </w:rPr>
        <w:t>,</w:t>
      </w:r>
      <w:r w:rsidR="00E102BA" w:rsidRPr="142DBD8A" w:rsidDel="0050383A">
        <w:rPr>
          <w:sz w:val="21"/>
          <w:szCs w:val="21"/>
        </w:rPr>
        <w:t xml:space="preserve"> </w:t>
      </w:r>
      <w:r>
        <w:rPr>
          <w:sz w:val="21"/>
          <w:szCs w:val="21"/>
        </w:rPr>
        <w:t>c</w:t>
      </w:r>
      <w:r w:rsidRPr="142DBD8A">
        <w:rPr>
          <w:sz w:val="21"/>
          <w:szCs w:val="21"/>
        </w:rPr>
        <w:t xml:space="preserve">ourse </w:t>
      </w:r>
      <w:r w:rsidR="00E102BA" w:rsidRPr="142DBD8A">
        <w:rPr>
          <w:sz w:val="21"/>
          <w:szCs w:val="21"/>
        </w:rPr>
        <w:t>evaluation requirements are set out in the</w:t>
      </w:r>
      <w:r w:rsidR="00F43F33">
        <w:rPr>
          <w:sz w:val="21"/>
          <w:szCs w:val="21"/>
        </w:rPr>
        <w:t xml:space="preserve"> </w:t>
      </w:r>
      <w:hyperlink r:id="rId33" w:history="1">
        <w:r w:rsidR="00745FB8" w:rsidRPr="00C77554">
          <w:rPr>
            <w:rStyle w:val="Hyperlink"/>
            <w:sz w:val="21"/>
            <w:szCs w:val="21"/>
          </w:rPr>
          <w:t xml:space="preserve">Quality Assurance and Improvement: Programs, Courses and Teaching arrangements </w:t>
        </w:r>
        <w:r w:rsidR="00C77554">
          <w:rPr>
            <w:rStyle w:val="Hyperlink"/>
            <w:sz w:val="21"/>
            <w:szCs w:val="21"/>
          </w:rPr>
          <w:t>P</w:t>
        </w:r>
        <w:r w:rsidR="00745FB8" w:rsidRPr="00C77554">
          <w:rPr>
            <w:rStyle w:val="Hyperlink"/>
            <w:sz w:val="21"/>
            <w:szCs w:val="21"/>
          </w:rPr>
          <w:t>olicy</w:t>
        </w:r>
      </w:hyperlink>
      <w:r w:rsidR="00C77554">
        <w:rPr>
          <w:sz w:val="21"/>
          <w:szCs w:val="21"/>
        </w:rPr>
        <w:t xml:space="preserve">, </w:t>
      </w:r>
      <w:r w:rsidR="00253928">
        <w:rPr>
          <w:sz w:val="21"/>
          <w:szCs w:val="21"/>
        </w:rPr>
        <w:t xml:space="preserve">and </w:t>
      </w:r>
      <w:r w:rsidR="00764E2D">
        <w:rPr>
          <w:sz w:val="21"/>
          <w:szCs w:val="21"/>
        </w:rPr>
        <w:t xml:space="preserve">in </w:t>
      </w:r>
      <w:r w:rsidR="00147380">
        <w:rPr>
          <w:sz w:val="21"/>
          <w:szCs w:val="21"/>
        </w:rPr>
        <w:t xml:space="preserve">part 5.3 of </w:t>
      </w:r>
      <w:hyperlink r:id="rId34" w:history="1">
        <w:r w:rsidR="00764E2D" w:rsidRPr="00147380">
          <w:rPr>
            <w:rStyle w:val="Hyperlink"/>
            <w:sz w:val="21"/>
            <w:szCs w:val="21"/>
          </w:rPr>
          <w:t>Higher Education Standards Framework (Threshold Standards 2021)</w:t>
        </w:r>
      </w:hyperlink>
      <w:r w:rsidR="00B90277" w:rsidRPr="142DBD8A">
        <w:rPr>
          <w:sz w:val="21"/>
          <w:szCs w:val="21"/>
        </w:rPr>
        <w:t xml:space="preserve">. </w:t>
      </w:r>
    </w:p>
    <w:p w14:paraId="523AE05A" w14:textId="5D63A135" w:rsidR="0031686F" w:rsidRPr="00CD5A1F" w:rsidRDefault="0031686F" w:rsidP="00A465B7">
      <w:pPr>
        <w:pStyle w:val="ListParagraph"/>
        <w:spacing w:before="240" w:after="120"/>
        <w:ind w:left="908" w:hanging="454"/>
        <w:contextualSpacing w:val="0"/>
        <w:jc w:val="both"/>
        <w:rPr>
          <w:rFonts w:cstheme="minorHAnsi"/>
          <w:b/>
          <w:noProof/>
          <w:sz w:val="21"/>
          <w:szCs w:val="21"/>
          <w:lang w:val="en-US"/>
        </w:rPr>
      </w:pPr>
      <w:r w:rsidRPr="00CD5A1F">
        <w:rPr>
          <w:rFonts w:cstheme="minorHAnsi"/>
          <w:b/>
          <w:noProof/>
          <w:sz w:val="21"/>
          <w:szCs w:val="21"/>
          <w:lang w:val="en-US"/>
        </w:rPr>
        <w:t>Process Ownership</w:t>
      </w:r>
    </w:p>
    <w:p w14:paraId="4F1ACA8D" w14:textId="0E8E95FD" w:rsidR="00AF3196" w:rsidRPr="00AF3196" w:rsidRDefault="002F3E43" w:rsidP="00A465B7">
      <w:pPr>
        <w:pStyle w:val="ListParagraph"/>
        <w:numPr>
          <w:ilvl w:val="0"/>
          <w:numId w:val="2"/>
        </w:numPr>
        <w:spacing w:before="120" w:after="120"/>
        <w:ind w:left="454" w:hanging="454"/>
        <w:contextualSpacing w:val="0"/>
        <w:jc w:val="both"/>
        <w:rPr>
          <w:rFonts w:cstheme="minorHAnsi"/>
          <w:bCs/>
          <w:noProof/>
          <w:color w:val="0D0D0D" w:themeColor="text1" w:themeTint="F2"/>
          <w:sz w:val="21"/>
          <w:szCs w:val="21"/>
          <w:lang w:val="en-US"/>
        </w:rPr>
      </w:pPr>
      <w:r w:rsidRPr="142DBD8A">
        <w:rPr>
          <w:color w:val="0D0D0D" w:themeColor="text1" w:themeTint="F2"/>
          <w:sz w:val="21"/>
          <w:szCs w:val="21"/>
        </w:rPr>
        <w:t xml:space="preserve">The Deputy Director: </w:t>
      </w:r>
      <w:r w:rsidR="00080670">
        <w:rPr>
          <w:color w:val="0D0D0D" w:themeColor="text1" w:themeTint="F2"/>
          <w:sz w:val="21"/>
          <w:szCs w:val="21"/>
        </w:rPr>
        <w:t>People Services (</w:t>
      </w:r>
      <w:r w:rsidRPr="142DBD8A">
        <w:rPr>
          <w:color w:val="0D0D0D" w:themeColor="text1" w:themeTint="F2"/>
          <w:sz w:val="21"/>
          <w:szCs w:val="21"/>
        </w:rPr>
        <w:t>People, Talent and Culture) has strategic process ownership for casual administration.</w:t>
      </w:r>
      <w:r w:rsidR="00F554A6">
        <w:rPr>
          <w:color w:val="0D0D0D" w:themeColor="text1" w:themeTint="F2"/>
          <w:sz w:val="21"/>
          <w:szCs w:val="21"/>
        </w:rPr>
        <w:t xml:space="preserve"> The casual administrative processes are owned by </w:t>
      </w:r>
      <w:r w:rsidR="008373D2">
        <w:rPr>
          <w:color w:val="0D0D0D" w:themeColor="text1" w:themeTint="F2"/>
          <w:sz w:val="21"/>
          <w:szCs w:val="21"/>
        </w:rPr>
        <w:t>identified teams in respective units or People Central.</w:t>
      </w:r>
      <w:r w:rsidRPr="142DBD8A">
        <w:rPr>
          <w:color w:val="0D0D0D" w:themeColor="text1" w:themeTint="F2"/>
          <w:sz w:val="21"/>
          <w:szCs w:val="21"/>
        </w:rPr>
        <w:t xml:space="preserve"> </w:t>
      </w:r>
    </w:p>
    <w:p w14:paraId="197A425D" w14:textId="59B685A2" w:rsidR="0031686F" w:rsidRDefault="0031686F" w:rsidP="00A465B7">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Pr>
          <w:rFonts w:cstheme="minorHAnsi"/>
          <w:b/>
          <w:noProof/>
          <w:color w:val="00478C"/>
          <w:sz w:val="22"/>
          <w:szCs w:val="22"/>
          <w:lang w:val="en-US"/>
        </w:rPr>
        <w:t>Primary Casual Support Tasks</w:t>
      </w:r>
    </w:p>
    <w:p w14:paraId="515599EB" w14:textId="56F72BE9" w:rsidR="000427E2" w:rsidRPr="00834B2C" w:rsidRDefault="00AF3196" w:rsidP="00A465B7">
      <w:pPr>
        <w:pStyle w:val="ListParagraph"/>
        <w:numPr>
          <w:ilvl w:val="0"/>
          <w:numId w:val="2"/>
        </w:numPr>
        <w:spacing w:before="60" w:after="60"/>
        <w:ind w:left="454" w:hanging="454"/>
        <w:contextualSpacing w:val="0"/>
        <w:jc w:val="both"/>
        <w:rPr>
          <w:rFonts w:cstheme="minorHAnsi"/>
          <w:bCs/>
          <w:noProof/>
          <w:sz w:val="21"/>
          <w:szCs w:val="21"/>
        </w:rPr>
      </w:pPr>
      <w:r w:rsidRPr="142DBD8A">
        <w:rPr>
          <w:sz w:val="21"/>
          <w:szCs w:val="21"/>
        </w:rPr>
        <w:t>The table below outlines the responsible team for the primary casual support tasks:</w:t>
      </w:r>
    </w:p>
    <w:tbl>
      <w:tblPr>
        <w:tblW w:w="9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1"/>
        <w:gridCol w:w="6340"/>
      </w:tblGrid>
      <w:tr w:rsidR="000427E2" w:rsidRPr="000427E2" w14:paraId="40EDDAF0" w14:textId="77777777" w:rsidTr="0069016B">
        <w:trPr>
          <w:trHeight w:val="262"/>
        </w:trPr>
        <w:tc>
          <w:tcPr>
            <w:tcW w:w="3111" w:type="dxa"/>
            <w:shd w:val="clear" w:color="auto" w:fill="44546A" w:themeFill="text2"/>
          </w:tcPr>
          <w:p w14:paraId="5BFEB425" w14:textId="6AEBDD13" w:rsidR="000427E2" w:rsidRPr="0069016B" w:rsidRDefault="00536339" w:rsidP="0069016B">
            <w:pPr>
              <w:pStyle w:val="ListParagraph"/>
              <w:spacing w:before="60" w:after="60"/>
              <w:ind w:left="143"/>
              <w:rPr>
                <w:rFonts w:cstheme="minorHAnsi"/>
                <w:b/>
                <w:noProof/>
                <w:color w:val="FFFFFF" w:themeColor="background1"/>
                <w:sz w:val="21"/>
                <w:szCs w:val="21"/>
              </w:rPr>
            </w:pPr>
            <w:bookmarkStart w:id="4" w:name="_Hlk83372282"/>
            <w:r w:rsidRPr="0069016B">
              <w:rPr>
                <w:rFonts w:cstheme="minorHAnsi"/>
                <w:b/>
                <w:noProof/>
                <w:color w:val="FFFFFF" w:themeColor="background1"/>
                <w:sz w:val="21"/>
                <w:szCs w:val="21"/>
              </w:rPr>
              <w:t>Unit</w:t>
            </w:r>
          </w:p>
        </w:tc>
        <w:tc>
          <w:tcPr>
            <w:tcW w:w="6340" w:type="dxa"/>
            <w:shd w:val="clear" w:color="auto" w:fill="44546A" w:themeFill="text2"/>
          </w:tcPr>
          <w:p w14:paraId="5551DF3C" w14:textId="60E6D243" w:rsidR="000427E2" w:rsidRPr="0069016B" w:rsidRDefault="0069016B" w:rsidP="0069016B">
            <w:pPr>
              <w:pStyle w:val="ListParagraph"/>
              <w:spacing w:before="60" w:after="60"/>
              <w:ind w:left="154"/>
              <w:rPr>
                <w:rFonts w:cstheme="minorHAnsi"/>
                <w:b/>
                <w:noProof/>
                <w:color w:val="FFFFFF" w:themeColor="background1"/>
                <w:sz w:val="21"/>
                <w:szCs w:val="21"/>
              </w:rPr>
            </w:pPr>
            <w:r w:rsidRPr="0069016B">
              <w:rPr>
                <w:rFonts w:cstheme="minorHAnsi"/>
                <w:b/>
                <w:noProof/>
                <w:color w:val="FFFFFF" w:themeColor="background1"/>
                <w:sz w:val="21"/>
                <w:szCs w:val="21"/>
              </w:rPr>
              <w:t>Team</w:t>
            </w:r>
          </w:p>
        </w:tc>
      </w:tr>
      <w:tr w:rsidR="000427E2" w:rsidRPr="000427E2" w14:paraId="532C19AB" w14:textId="77777777" w:rsidTr="000B26F4">
        <w:trPr>
          <w:trHeight w:val="244"/>
        </w:trPr>
        <w:tc>
          <w:tcPr>
            <w:tcW w:w="3111" w:type="dxa"/>
            <w:shd w:val="clear" w:color="auto" w:fill="auto"/>
            <w:vAlign w:val="center"/>
          </w:tcPr>
          <w:p w14:paraId="7FF4F05E" w14:textId="77777777" w:rsidR="000427E2" w:rsidRPr="000427E2" w:rsidRDefault="000427E2" w:rsidP="000B26F4">
            <w:pPr>
              <w:pStyle w:val="ListParagraph"/>
              <w:spacing w:before="60" w:after="60"/>
              <w:ind w:left="113"/>
              <w:rPr>
                <w:rFonts w:cstheme="minorHAnsi"/>
                <w:bCs/>
                <w:noProof/>
                <w:sz w:val="21"/>
                <w:szCs w:val="21"/>
              </w:rPr>
            </w:pPr>
            <w:r w:rsidRPr="000427E2">
              <w:rPr>
                <w:rFonts w:cstheme="minorHAnsi"/>
                <w:bCs/>
                <w:noProof/>
                <w:sz w:val="21"/>
                <w:szCs w:val="21"/>
              </w:rPr>
              <w:t>Academic Unit based staff</w:t>
            </w:r>
          </w:p>
        </w:tc>
        <w:tc>
          <w:tcPr>
            <w:tcW w:w="6340" w:type="dxa"/>
            <w:shd w:val="clear" w:color="auto" w:fill="auto"/>
            <w:vAlign w:val="center"/>
          </w:tcPr>
          <w:p w14:paraId="72B6356A" w14:textId="10A6E5CB" w:rsidR="000427E2" w:rsidRPr="000427E2" w:rsidRDefault="000427E2" w:rsidP="000B26F4">
            <w:pPr>
              <w:pStyle w:val="ListParagraph"/>
              <w:spacing w:before="60" w:after="60"/>
              <w:ind w:left="113"/>
              <w:rPr>
                <w:rFonts w:cstheme="minorHAnsi"/>
                <w:bCs/>
                <w:noProof/>
                <w:sz w:val="21"/>
                <w:szCs w:val="21"/>
              </w:rPr>
            </w:pPr>
            <w:r w:rsidRPr="000427E2">
              <w:rPr>
                <w:rFonts w:cstheme="minorHAnsi"/>
                <w:bCs/>
                <w:noProof/>
                <w:sz w:val="21"/>
                <w:szCs w:val="21"/>
              </w:rPr>
              <w:t>Academic</w:t>
            </w:r>
            <w:r w:rsidR="00C75AA3">
              <w:rPr>
                <w:rFonts w:cstheme="minorHAnsi"/>
                <w:bCs/>
                <w:noProof/>
                <w:sz w:val="21"/>
                <w:szCs w:val="21"/>
              </w:rPr>
              <w:t>/Program</w:t>
            </w:r>
            <w:r w:rsidRPr="000427E2">
              <w:rPr>
                <w:rFonts w:cstheme="minorHAnsi"/>
                <w:bCs/>
                <w:noProof/>
                <w:sz w:val="21"/>
                <w:szCs w:val="21"/>
              </w:rPr>
              <w:t xml:space="preserve"> Services Team</w:t>
            </w:r>
          </w:p>
        </w:tc>
      </w:tr>
      <w:tr w:rsidR="000427E2" w:rsidRPr="000427E2" w14:paraId="1D468CE1" w14:textId="77777777" w:rsidTr="000B26F4">
        <w:trPr>
          <w:trHeight w:val="242"/>
        </w:trPr>
        <w:tc>
          <w:tcPr>
            <w:tcW w:w="3111" w:type="dxa"/>
            <w:shd w:val="clear" w:color="auto" w:fill="auto"/>
            <w:vAlign w:val="center"/>
          </w:tcPr>
          <w:p w14:paraId="5DE1A031" w14:textId="77777777" w:rsidR="000427E2" w:rsidRPr="000427E2" w:rsidRDefault="000427E2" w:rsidP="000B26F4">
            <w:pPr>
              <w:pStyle w:val="ListParagraph"/>
              <w:spacing w:before="60" w:after="60"/>
              <w:ind w:left="113"/>
              <w:rPr>
                <w:rFonts w:cstheme="minorHAnsi"/>
                <w:bCs/>
                <w:noProof/>
                <w:sz w:val="21"/>
                <w:szCs w:val="21"/>
              </w:rPr>
            </w:pPr>
            <w:r w:rsidRPr="000427E2">
              <w:rPr>
                <w:rFonts w:cstheme="minorHAnsi"/>
                <w:bCs/>
                <w:noProof/>
                <w:sz w:val="21"/>
                <w:szCs w:val="21"/>
              </w:rPr>
              <w:t>UniSA College</w:t>
            </w:r>
          </w:p>
        </w:tc>
        <w:tc>
          <w:tcPr>
            <w:tcW w:w="6340" w:type="dxa"/>
            <w:shd w:val="clear" w:color="auto" w:fill="auto"/>
            <w:vAlign w:val="center"/>
          </w:tcPr>
          <w:p w14:paraId="33CB674C" w14:textId="77777777" w:rsidR="000427E2" w:rsidRPr="000427E2" w:rsidRDefault="000427E2" w:rsidP="000B26F4">
            <w:pPr>
              <w:pStyle w:val="ListParagraph"/>
              <w:spacing w:before="60" w:after="60"/>
              <w:ind w:left="113"/>
              <w:rPr>
                <w:rFonts w:cstheme="minorHAnsi"/>
                <w:bCs/>
                <w:noProof/>
                <w:sz w:val="21"/>
                <w:szCs w:val="21"/>
              </w:rPr>
            </w:pPr>
            <w:r w:rsidRPr="000427E2">
              <w:rPr>
                <w:rFonts w:cstheme="minorHAnsi"/>
                <w:bCs/>
                <w:noProof/>
                <w:sz w:val="21"/>
                <w:szCs w:val="21"/>
              </w:rPr>
              <w:t>UniSA College Academic Services Team</w:t>
            </w:r>
          </w:p>
        </w:tc>
      </w:tr>
      <w:tr w:rsidR="000427E2" w:rsidRPr="000427E2" w14:paraId="193E133B" w14:textId="77777777" w:rsidTr="000B26F4">
        <w:trPr>
          <w:trHeight w:val="221"/>
        </w:trPr>
        <w:tc>
          <w:tcPr>
            <w:tcW w:w="3111" w:type="dxa"/>
            <w:shd w:val="clear" w:color="auto" w:fill="auto"/>
            <w:vAlign w:val="center"/>
          </w:tcPr>
          <w:p w14:paraId="3697450B" w14:textId="7BF49596" w:rsidR="000427E2" w:rsidRPr="000427E2" w:rsidRDefault="000427E2" w:rsidP="000B26F4">
            <w:pPr>
              <w:pStyle w:val="ListParagraph"/>
              <w:spacing w:before="60" w:after="60"/>
              <w:ind w:left="113"/>
              <w:rPr>
                <w:rFonts w:cstheme="minorHAnsi"/>
                <w:bCs/>
                <w:noProof/>
                <w:sz w:val="21"/>
                <w:szCs w:val="21"/>
              </w:rPr>
            </w:pPr>
            <w:r w:rsidRPr="000427E2">
              <w:rPr>
                <w:rFonts w:cstheme="minorHAnsi"/>
                <w:bCs/>
                <w:noProof/>
                <w:sz w:val="21"/>
                <w:szCs w:val="21"/>
              </w:rPr>
              <w:t>Research Institutes</w:t>
            </w:r>
          </w:p>
        </w:tc>
        <w:tc>
          <w:tcPr>
            <w:tcW w:w="6340" w:type="dxa"/>
            <w:shd w:val="clear" w:color="auto" w:fill="auto"/>
            <w:vAlign w:val="center"/>
          </w:tcPr>
          <w:p w14:paraId="64407E67" w14:textId="5A3D2E78" w:rsidR="000427E2" w:rsidRPr="000427E2" w:rsidRDefault="00244193" w:rsidP="000B26F4">
            <w:pPr>
              <w:pStyle w:val="ListParagraph"/>
              <w:spacing w:before="60" w:after="60"/>
              <w:ind w:left="113"/>
              <w:rPr>
                <w:rFonts w:cstheme="minorHAnsi"/>
                <w:bCs/>
                <w:noProof/>
                <w:sz w:val="21"/>
                <w:szCs w:val="21"/>
              </w:rPr>
            </w:pPr>
            <w:r>
              <w:rPr>
                <w:rFonts w:cstheme="minorHAnsi"/>
                <w:bCs/>
                <w:noProof/>
                <w:sz w:val="21"/>
                <w:szCs w:val="21"/>
              </w:rPr>
              <w:t xml:space="preserve">Research Institute </w:t>
            </w:r>
            <w:r w:rsidR="0036773A">
              <w:rPr>
                <w:rFonts w:cstheme="minorHAnsi"/>
                <w:bCs/>
                <w:noProof/>
                <w:sz w:val="21"/>
                <w:szCs w:val="21"/>
              </w:rPr>
              <w:t xml:space="preserve">Administration Team / </w:t>
            </w:r>
            <w:hyperlink r:id="rId35" w:history="1">
              <w:r w:rsidR="00152B82" w:rsidRPr="00C70A48">
                <w:rPr>
                  <w:rStyle w:val="Hyperlink"/>
                  <w:rFonts w:cstheme="minorHAnsi"/>
                  <w:bCs/>
                  <w:noProof/>
                  <w:sz w:val="21"/>
                  <w:szCs w:val="21"/>
                </w:rPr>
                <w:t>People Central Team</w:t>
              </w:r>
            </w:hyperlink>
          </w:p>
        </w:tc>
      </w:tr>
      <w:tr w:rsidR="000427E2" w:rsidRPr="000427E2" w14:paraId="2A81B2CA" w14:textId="77777777" w:rsidTr="000B26F4">
        <w:trPr>
          <w:trHeight w:val="244"/>
        </w:trPr>
        <w:tc>
          <w:tcPr>
            <w:tcW w:w="3111" w:type="dxa"/>
            <w:shd w:val="clear" w:color="auto" w:fill="auto"/>
            <w:vAlign w:val="center"/>
          </w:tcPr>
          <w:p w14:paraId="7D7481CA" w14:textId="77777777" w:rsidR="000427E2" w:rsidRPr="000427E2" w:rsidRDefault="000427E2" w:rsidP="000B26F4">
            <w:pPr>
              <w:pStyle w:val="ListParagraph"/>
              <w:spacing w:before="60" w:after="60"/>
              <w:ind w:left="113"/>
              <w:rPr>
                <w:rFonts w:cstheme="minorHAnsi"/>
                <w:bCs/>
                <w:noProof/>
                <w:sz w:val="21"/>
                <w:szCs w:val="21"/>
              </w:rPr>
            </w:pPr>
            <w:r w:rsidRPr="000427E2">
              <w:rPr>
                <w:rFonts w:cstheme="minorHAnsi"/>
                <w:bCs/>
                <w:noProof/>
                <w:sz w:val="21"/>
                <w:szCs w:val="21"/>
              </w:rPr>
              <w:t>Central Unit based staff</w:t>
            </w:r>
          </w:p>
        </w:tc>
        <w:tc>
          <w:tcPr>
            <w:tcW w:w="6340" w:type="dxa"/>
            <w:shd w:val="clear" w:color="auto" w:fill="auto"/>
            <w:vAlign w:val="center"/>
          </w:tcPr>
          <w:p w14:paraId="79A42DE5" w14:textId="00D101EE" w:rsidR="000427E2" w:rsidRPr="000427E2" w:rsidRDefault="004F4F26" w:rsidP="000B26F4">
            <w:pPr>
              <w:pStyle w:val="ListParagraph"/>
              <w:spacing w:before="60" w:after="60"/>
              <w:ind w:left="113"/>
              <w:rPr>
                <w:rFonts w:cstheme="minorHAnsi"/>
                <w:bCs/>
                <w:noProof/>
                <w:sz w:val="21"/>
                <w:szCs w:val="21"/>
              </w:rPr>
            </w:pPr>
            <w:hyperlink r:id="rId36" w:history="1">
              <w:r w:rsidR="00152B82" w:rsidRPr="00C70A48">
                <w:rPr>
                  <w:rStyle w:val="Hyperlink"/>
                  <w:rFonts w:cstheme="minorHAnsi"/>
                  <w:bCs/>
                  <w:noProof/>
                  <w:sz w:val="21"/>
                  <w:szCs w:val="21"/>
                </w:rPr>
                <w:t>People Central Team</w:t>
              </w:r>
            </w:hyperlink>
          </w:p>
        </w:tc>
      </w:tr>
      <w:tr w:rsidR="000427E2" w:rsidRPr="000427E2" w14:paraId="04BCF82D" w14:textId="77777777" w:rsidTr="000B26F4">
        <w:trPr>
          <w:trHeight w:val="77"/>
        </w:trPr>
        <w:tc>
          <w:tcPr>
            <w:tcW w:w="3111" w:type="dxa"/>
            <w:shd w:val="clear" w:color="auto" w:fill="auto"/>
            <w:vAlign w:val="center"/>
          </w:tcPr>
          <w:p w14:paraId="4CB4A7F4" w14:textId="77777777" w:rsidR="000427E2" w:rsidRPr="000427E2" w:rsidRDefault="000427E2" w:rsidP="000B26F4">
            <w:pPr>
              <w:pStyle w:val="ListParagraph"/>
              <w:spacing w:before="60" w:after="60"/>
              <w:ind w:left="113"/>
              <w:rPr>
                <w:rFonts w:cstheme="minorHAnsi"/>
                <w:bCs/>
                <w:noProof/>
                <w:sz w:val="21"/>
                <w:szCs w:val="21"/>
              </w:rPr>
            </w:pPr>
            <w:r w:rsidRPr="000427E2">
              <w:rPr>
                <w:rFonts w:cstheme="minorHAnsi"/>
                <w:bCs/>
                <w:noProof/>
                <w:sz w:val="21"/>
                <w:szCs w:val="21"/>
              </w:rPr>
              <w:t>Portfolios</w:t>
            </w:r>
          </w:p>
        </w:tc>
        <w:tc>
          <w:tcPr>
            <w:tcW w:w="6340" w:type="dxa"/>
            <w:shd w:val="clear" w:color="auto" w:fill="auto"/>
            <w:vAlign w:val="center"/>
          </w:tcPr>
          <w:p w14:paraId="499C1ACD" w14:textId="121B0425" w:rsidR="000427E2" w:rsidRPr="000427E2" w:rsidRDefault="004F4F26" w:rsidP="000B26F4">
            <w:pPr>
              <w:pStyle w:val="ListParagraph"/>
              <w:spacing w:before="60" w:after="60"/>
              <w:ind w:left="113"/>
              <w:rPr>
                <w:rFonts w:cstheme="minorHAnsi"/>
                <w:bCs/>
                <w:noProof/>
                <w:sz w:val="21"/>
                <w:szCs w:val="21"/>
              </w:rPr>
            </w:pPr>
            <w:hyperlink r:id="rId37" w:history="1">
              <w:r w:rsidR="00152B82" w:rsidRPr="00C70A48">
                <w:rPr>
                  <w:rStyle w:val="Hyperlink"/>
                  <w:rFonts w:cstheme="minorHAnsi"/>
                  <w:bCs/>
                  <w:noProof/>
                  <w:sz w:val="21"/>
                  <w:szCs w:val="21"/>
                </w:rPr>
                <w:t>People Central Team</w:t>
              </w:r>
            </w:hyperlink>
          </w:p>
        </w:tc>
      </w:tr>
      <w:bookmarkEnd w:id="4"/>
    </w:tbl>
    <w:p w14:paraId="42EF243B" w14:textId="77777777" w:rsidR="00FC4340" w:rsidRDefault="00FC4340" w:rsidP="00A465B7">
      <w:pPr>
        <w:pStyle w:val="ListParagraph"/>
        <w:spacing w:before="60" w:after="60"/>
        <w:ind w:left="454"/>
        <w:jc w:val="both"/>
        <w:rPr>
          <w:rFonts w:cstheme="minorHAnsi"/>
          <w:bCs/>
          <w:noProof/>
          <w:sz w:val="21"/>
          <w:szCs w:val="21"/>
        </w:rPr>
      </w:pPr>
    </w:p>
    <w:p w14:paraId="50E21050" w14:textId="772AF8D4" w:rsidR="000427E2" w:rsidRPr="00834B2C" w:rsidRDefault="00AF3196" w:rsidP="00A510D6">
      <w:pPr>
        <w:pStyle w:val="ListParagraph"/>
        <w:numPr>
          <w:ilvl w:val="0"/>
          <w:numId w:val="2"/>
        </w:numPr>
        <w:spacing w:before="60" w:after="120"/>
        <w:ind w:left="454" w:hanging="454"/>
        <w:contextualSpacing w:val="0"/>
        <w:jc w:val="both"/>
        <w:rPr>
          <w:rFonts w:cstheme="minorHAnsi"/>
          <w:bCs/>
          <w:noProof/>
          <w:sz w:val="21"/>
          <w:szCs w:val="21"/>
        </w:rPr>
      </w:pPr>
      <w:r w:rsidRPr="142DBD8A">
        <w:rPr>
          <w:sz w:val="21"/>
          <w:szCs w:val="21"/>
        </w:rPr>
        <w:t>Primary casual support tasks involve:</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427E2" w:rsidRPr="000427E2" w14:paraId="7D2D5C38" w14:textId="77777777" w:rsidTr="009D6644">
        <w:tc>
          <w:tcPr>
            <w:tcW w:w="9497" w:type="dxa"/>
            <w:shd w:val="clear" w:color="auto" w:fill="44546A" w:themeFill="text2"/>
          </w:tcPr>
          <w:p w14:paraId="0B98BA3D" w14:textId="77777777" w:rsidR="000427E2" w:rsidRPr="000427E2" w:rsidRDefault="000427E2" w:rsidP="00A465B7">
            <w:pPr>
              <w:pStyle w:val="ListParagraph"/>
              <w:spacing w:before="60" w:after="60"/>
              <w:ind w:left="57"/>
              <w:jc w:val="both"/>
              <w:rPr>
                <w:rFonts w:cstheme="minorHAnsi"/>
                <w:b/>
                <w:noProof/>
                <w:sz w:val="21"/>
                <w:szCs w:val="21"/>
              </w:rPr>
            </w:pPr>
            <w:r w:rsidRPr="000427E2">
              <w:rPr>
                <w:rFonts w:cstheme="minorHAnsi"/>
                <w:b/>
                <w:noProof/>
                <w:color w:val="FFFFFF" w:themeColor="background1"/>
                <w:sz w:val="21"/>
                <w:szCs w:val="21"/>
              </w:rPr>
              <w:t>Timesheets</w:t>
            </w:r>
          </w:p>
        </w:tc>
      </w:tr>
      <w:tr w:rsidR="000427E2" w:rsidRPr="000427E2" w14:paraId="09DACA81" w14:textId="77777777" w:rsidTr="009D6644">
        <w:tc>
          <w:tcPr>
            <w:tcW w:w="9497" w:type="dxa"/>
            <w:shd w:val="clear" w:color="auto" w:fill="auto"/>
          </w:tcPr>
          <w:p w14:paraId="5037DB09" w14:textId="77777777"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t>Guide new casual staff through obtaining network access, timesheet business processes and system use.</w:t>
            </w:r>
          </w:p>
        </w:tc>
      </w:tr>
      <w:tr w:rsidR="000427E2" w:rsidRPr="000427E2" w14:paraId="3197F49D" w14:textId="77777777" w:rsidTr="009D6644">
        <w:tc>
          <w:tcPr>
            <w:tcW w:w="9497" w:type="dxa"/>
            <w:shd w:val="clear" w:color="auto" w:fill="auto"/>
          </w:tcPr>
          <w:p w14:paraId="29976F5C" w14:textId="3DC66F39"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t xml:space="preserve">Provide advice to casual staff on the arrangement structure of their </w:t>
            </w:r>
            <w:r w:rsidR="00234180">
              <w:rPr>
                <w:rFonts w:cstheme="minorHAnsi"/>
                <w:bCs/>
                <w:noProof/>
                <w:sz w:val="21"/>
                <w:szCs w:val="21"/>
              </w:rPr>
              <w:t xml:space="preserve">casual </w:t>
            </w:r>
            <w:r w:rsidR="00E95564">
              <w:rPr>
                <w:rFonts w:cstheme="minorHAnsi"/>
                <w:bCs/>
                <w:noProof/>
                <w:sz w:val="21"/>
                <w:szCs w:val="21"/>
              </w:rPr>
              <w:t>offer of work</w:t>
            </w:r>
            <w:r w:rsidRPr="000427E2">
              <w:rPr>
                <w:rFonts w:cstheme="minorHAnsi"/>
                <w:bCs/>
                <w:noProof/>
                <w:sz w:val="21"/>
                <w:szCs w:val="21"/>
              </w:rPr>
              <w:t xml:space="preserve"> and appropriate claiming practices including in relation to minimum engagement periods.</w:t>
            </w:r>
          </w:p>
        </w:tc>
      </w:tr>
      <w:tr w:rsidR="000427E2" w:rsidRPr="000427E2" w14:paraId="07E444E3" w14:textId="77777777" w:rsidTr="009D6644">
        <w:tc>
          <w:tcPr>
            <w:tcW w:w="9497" w:type="dxa"/>
            <w:shd w:val="clear" w:color="auto" w:fill="auto"/>
          </w:tcPr>
          <w:p w14:paraId="2D8FFCDC" w14:textId="77777777"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t>Be the first point of contact for casual timesheet enquiries from casual staff and supervisors.</w:t>
            </w:r>
          </w:p>
        </w:tc>
      </w:tr>
      <w:tr w:rsidR="000427E2" w:rsidRPr="000427E2" w14:paraId="6186CE47" w14:textId="77777777" w:rsidTr="009D6644">
        <w:tc>
          <w:tcPr>
            <w:tcW w:w="9497" w:type="dxa"/>
            <w:shd w:val="clear" w:color="auto" w:fill="auto"/>
          </w:tcPr>
          <w:p w14:paraId="5B337E72" w14:textId="77777777"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lastRenderedPageBreak/>
              <w:t>Monitor the approval cycle ensuring that planned or unplanned supervisor absences are managed</w:t>
            </w:r>
          </w:p>
        </w:tc>
      </w:tr>
      <w:tr w:rsidR="000427E2" w:rsidRPr="000427E2" w14:paraId="3CC70164" w14:textId="77777777" w:rsidTr="009D6644">
        <w:tc>
          <w:tcPr>
            <w:tcW w:w="9497" w:type="dxa"/>
            <w:shd w:val="clear" w:color="auto" w:fill="auto"/>
          </w:tcPr>
          <w:p w14:paraId="0BA46518" w14:textId="77777777"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t>Action approval escalation events to ensure that approvals occur prior to the approval deadline.</w:t>
            </w:r>
          </w:p>
        </w:tc>
      </w:tr>
      <w:tr w:rsidR="000427E2" w:rsidRPr="000427E2" w14:paraId="78B46D01" w14:textId="77777777" w:rsidTr="009D6644">
        <w:tc>
          <w:tcPr>
            <w:tcW w:w="9497" w:type="dxa"/>
            <w:shd w:val="clear" w:color="auto" w:fill="44546A" w:themeFill="text2"/>
          </w:tcPr>
          <w:p w14:paraId="398D3198" w14:textId="2FE875B9" w:rsidR="000427E2" w:rsidRPr="000427E2" w:rsidRDefault="000427E2" w:rsidP="00A465B7">
            <w:pPr>
              <w:pStyle w:val="ListParagraph"/>
              <w:spacing w:before="60" w:after="60"/>
              <w:ind w:left="57"/>
              <w:jc w:val="both"/>
              <w:rPr>
                <w:rFonts w:cstheme="minorHAnsi"/>
                <w:b/>
                <w:noProof/>
                <w:sz w:val="21"/>
                <w:szCs w:val="21"/>
              </w:rPr>
            </w:pPr>
            <w:r w:rsidRPr="000427E2">
              <w:rPr>
                <w:rFonts w:cstheme="minorHAnsi"/>
                <w:b/>
                <w:noProof/>
                <w:color w:val="FFFFFF" w:themeColor="background1"/>
                <w:sz w:val="21"/>
                <w:szCs w:val="21"/>
              </w:rPr>
              <w:t xml:space="preserve">Casual </w:t>
            </w:r>
            <w:r w:rsidR="000A1666">
              <w:rPr>
                <w:rFonts w:cstheme="minorHAnsi"/>
                <w:b/>
                <w:noProof/>
                <w:color w:val="FFFFFF" w:themeColor="background1"/>
                <w:sz w:val="21"/>
                <w:szCs w:val="21"/>
              </w:rPr>
              <w:t xml:space="preserve">Contract of </w:t>
            </w:r>
            <w:r w:rsidRPr="000427E2">
              <w:rPr>
                <w:rFonts w:cstheme="minorHAnsi"/>
                <w:b/>
                <w:noProof/>
                <w:color w:val="FFFFFF" w:themeColor="background1"/>
                <w:sz w:val="21"/>
                <w:szCs w:val="21"/>
              </w:rPr>
              <w:t xml:space="preserve">Employment </w:t>
            </w:r>
            <w:r w:rsidR="000A1666">
              <w:rPr>
                <w:rFonts w:cstheme="minorHAnsi"/>
                <w:b/>
                <w:noProof/>
                <w:color w:val="FFFFFF" w:themeColor="background1"/>
                <w:sz w:val="21"/>
                <w:szCs w:val="21"/>
              </w:rPr>
              <w:t>an</w:t>
            </w:r>
            <w:r w:rsidR="00542546">
              <w:rPr>
                <w:rFonts w:cstheme="minorHAnsi"/>
                <w:b/>
                <w:noProof/>
                <w:color w:val="FFFFFF" w:themeColor="background1"/>
                <w:sz w:val="21"/>
                <w:szCs w:val="21"/>
              </w:rPr>
              <w:t>d</w:t>
            </w:r>
            <w:r w:rsidR="000A1666">
              <w:rPr>
                <w:rFonts w:cstheme="minorHAnsi"/>
                <w:b/>
                <w:noProof/>
                <w:color w:val="FFFFFF" w:themeColor="background1"/>
                <w:sz w:val="21"/>
                <w:szCs w:val="21"/>
              </w:rPr>
              <w:t xml:space="preserve"> Offer(s) of Work</w:t>
            </w:r>
            <w:r w:rsidRPr="000427E2" w:rsidDel="00DB687C">
              <w:rPr>
                <w:rFonts w:cstheme="minorHAnsi"/>
                <w:b/>
                <w:noProof/>
                <w:color w:val="FFFFFF" w:themeColor="background1"/>
                <w:sz w:val="21"/>
                <w:szCs w:val="21"/>
              </w:rPr>
              <w:t xml:space="preserve"> </w:t>
            </w:r>
            <w:r w:rsidR="00FA4E89">
              <w:rPr>
                <w:rFonts w:cstheme="minorHAnsi"/>
                <w:b/>
                <w:noProof/>
                <w:color w:val="FFFFFF" w:themeColor="background1"/>
                <w:sz w:val="21"/>
                <w:szCs w:val="21"/>
              </w:rPr>
              <w:t>R</w:t>
            </w:r>
            <w:r w:rsidRPr="000427E2">
              <w:rPr>
                <w:rFonts w:cstheme="minorHAnsi"/>
                <w:b/>
                <w:noProof/>
                <w:color w:val="FFFFFF" w:themeColor="background1"/>
                <w:sz w:val="21"/>
                <w:szCs w:val="21"/>
              </w:rPr>
              <w:t>equests</w:t>
            </w:r>
          </w:p>
        </w:tc>
      </w:tr>
      <w:tr w:rsidR="000427E2" w:rsidRPr="000427E2" w14:paraId="31173F2F" w14:textId="77777777" w:rsidTr="009D6644">
        <w:tc>
          <w:tcPr>
            <w:tcW w:w="9497" w:type="dxa"/>
            <w:shd w:val="clear" w:color="auto" w:fill="auto"/>
          </w:tcPr>
          <w:p w14:paraId="3CC6C8EF" w14:textId="1D7D3790"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t xml:space="preserve">Initiate the </w:t>
            </w:r>
            <w:r w:rsidR="00D14357">
              <w:rPr>
                <w:rFonts w:cstheme="minorHAnsi"/>
                <w:bCs/>
                <w:noProof/>
                <w:sz w:val="21"/>
                <w:szCs w:val="21"/>
              </w:rPr>
              <w:t xml:space="preserve">casual </w:t>
            </w:r>
            <w:r w:rsidR="00AC64D3">
              <w:rPr>
                <w:rFonts w:cstheme="minorHAnsi"/>
                <w:bCs/>
                <w:noProof/>
                <w:sz w:val="21"/>
                <w:szCs w:val="21"/>
              </w:rPr>
              <w:t xml:space="preserve">contract of </w:t>
            </w:r>
            <w:r w:rsidR="00D14357">
              <w:rPr>
                <w:rFonts w:cstheme="minorHAnsi"/>
                <w:bCs/>
                <w:noProof/>
                <w:sz w:val="21"/>
                <w:szCs w:val="21"/>
              </w:rPr>
              <w:t xml:space="preserve">employment </w:t>
            </w:r>
            <w:r w:rsidR="00AC64D3">
              <w:rPr>
                <w:rFonts w:cstheme="minorHAnsi"/>
                <w:bCs/>
                <w:noProof/>
                <w:sz w:val="21"/>
                <w:szCs w:val="21"/>
              </w:rPr>
              <w:t>and subsequent</w:t>
            </w:r>
            <w:r w:rsidR="0045529A">
              <w:rPr>
                <w:rFonts w:cstheme="minorHAnsi"/>
                <w:bCs/>
                <w:noProof/>
                <w:sz w:val="21"/>
                <w:szCs w:val="21"/>
              </w:rPr>
              <w:t xml:space="preserve"> casual</w:t>
            </w:r>
            <w:r w:rsidR="00AC64D3">
              <w:rPr>
                <w:rFonts w:cstheme="minorHAnsi"/>
                <w:bCs/>
                <w:noProof/>
                <w:sz w:val="21"/>
                <w:szCs w:val="21"/>
              </w:rPr>
              <w:t xml:space="preserve"> </w:t>
            </w:r>
            <w:r w:rsidR="000F3BD7">
              <w:rPr>
                <w:rFonts w:cstheme="minorHAnsi"/>
                <w:bCs/>
                <w:noProof/>
                <w:sz w:val="21"/>
                <w:szCs w:val="21"/>
              </w:rPr>
              <w:t>O</w:t>
            </w:r>
            <w:r w:rsidR="00017F11">
              <w:rPr>
                <w:rFonts w:cstheme="minorHAnsi"/>
                <w:bCs/>
                <w:noProof/>
                <w:sz w:val="21"/>
                <w:szCs w:val="21"/>
              </w:rPr>
              <w:t>ffer(s)</w:t>
            </w:r>
            <w:r w:rsidR="00EC7E3B">
              <w:rPr>
                <w:rFonts w:cstheme="minorHAnsi"/>
                <w:bCs/>
                <w:noProof/>
                <w:sz w:val="21"/>
                <w:szCs w:val="21"/>
              </w:rPr>
              <w:t xml:space="preserve"> of work</w:t>
            </w:r>
          </w:p>
        </w:tc>
      </w:tr>
      <w:tr w:rsidR="000427E2" w:rsidRPr="000427E2" w14:paraId="187E6AC8" w14:textId="77777777" w:rsidTr="009D6644">
        <w:tc>
          <w:tcPr>
            <w:tcW w:w="9497" w:type="dxa"/>
            <w:shd w:val="clear" w:color="auto" w:fill="auto"/>
          </w:tcPr>
          <w:p w14:paraId="63DFB70D" w14:textId="2EC0B4CE" w:rsidR="000427E2" w:rsidRPr="000427E2" w:rsidRDefault="00FD4DA1" w:rsidP="00A465B7">
            <w:pPr>
              <w:pStyle w:val="ListParagraph"/>
              <w:spacing w:before="60" w:after="60"/>
              <w:ind w:left="57"/>
              <w:jc w:val="both"/>
              <w:rPr>
                <w:rFonts w:cstheme="minorHAnsi"/>
                <w:bCs/>
                <w:noProof/>
                <w:sz w:val="21"/>
                <w:szCs w:val="21"/>
              </w:rPr>
            </w:pPr>
            <w:r>
              <w:rPr>
                <w:rFonts w:cstheme="minorHAnsi"/>
                <w:bCs/>
                <w:noProof/>
                <w:sz w:val="21"/>
                <w:szCs w:val="21"/>
              </w:rPr>
              <w:t>Consider</w:t>
            </w:r>
            <w:r w:rsidR="000427E2" w:rsidRPr="000427E2">
              <w:rPr>
                <w:rFonts w:cstheme="minorHAnsi"/>
                <w:bCs/>
                <w:noProof/>
                <w:sz w:val="21"/>
                <w:szCs w:val="21"/>
              </w:rPr>
              <w:t xml:space="preserve"> casual minimum engagement periods </w:t>
            </w:r>
            <w:r>
              <w:rPr>
                <w:rFonts w:cstheme="minorHAnsi"/>
                <w:bCs/>
                <w:noProof/>
                <w:sz w:val="21"/>
                <w:szCs w:val="21"/>
              </w:rPr>
              <w:t xml:space="preserve">when </w:t>
            </w:r>
            <w:r w:rsidR="000427E2" w:rsidRPr="000427E2">
              <w:rPr>
                <w:rFonts w:cstheme="minorHAnsi"/>
                <w:bCs/>
                <w:noProof/>
                <w:sz w:val="21"/>
                <w:szCs w:val="21"/>
              </w:rPr>
              <w:t xml:space="preserve">creating </w:t>
            </w:r>
            <w:r w:rsidR="0045529A">
              <w:rPr>
                <w:rFonts w:cstheme="minorHAnsi"/>
                <w:bCs/>
                <w:noProof/>
                <w:sz w:val="21"/>
                <w:szCs w:val="21"/>
              </w:rPr>
              <w:t>c</w:t>
            </w:r>
            <w:r w:rsidR="000427E2" w:rsidRPr="000427E2">
              <w:rPr>
                <w:rFonts w:cstheme="minorHAnsi"/>
                <w:bCs/>
                <w:noProof/>
                <w:sz w:val="21"/>
                <w:szCs w:val="21"/>
              </w:rPr>
              <w:t xml:space="preserve">asual </w:t>
            </w:r>
            <w:r w:rsidR="0045529A">
              <w:rPr>
                <w:rFonts w:cstheme="minorHAnsi"/>
                <w:bCs/>
                <w:noProof/>
                <w:sz w:val="21"/>
                <w:szCs w:val="21"/>
              </w:rPr>
              <w:t>Offer</w:t>
            </w:r>
            <w:r w:rsidR="000F3BD7">
              <w:rPr>
                <w:rFonts w:cstheme="minorHAnsi"/>
                <w:bCs/>
                <w:noProof/>
                <w:sz w:val="21"/>
                <w:szCs w:val="21"/>
              </w:rPr>
              <w:t>(</w:t>
            </w:r>
            <w:r w:rsidR="0045529A">
              <w:rPr>
                <w:rFonts w:cstheme="minorHAnsi"/>
                <w:bCs/>
                <w:noProof/>
                <w:sz w:val="21"/>
                <w:szCs w:val="21"/>
              </w:rPr>
              <w:t>s</w:t>
            </w:r>
            <w:r w:rsidR="000F3BD7">
              <w:rPr>
                <w:rFonts w:cstheme="minorHAnsi"/>
                <w:bCs/>
                <w:noProof/>
                <w:sz w:val="21"/>
                <w:szCs w:val="21"/>
              </w:rPr>
              <w:t>)</w:t>
            </w:r>
            <w:r w:rsidR="000427E2" w:rsidRPr="000427E2">
              <w:rPr>
                <w:rFonts w:cstheme="minorHAnsi"/>
                <w:bCs/>
                <w:noProof/>
                <w:sz w:val="21"/>
                <w:szCs w:val="21"/>
              </w:rPr>
              <w:t xml:space="preserve"> of </w:t>
            </w:r>
            <w:r w:rsidR="0045529A">
              <w:rPr>
                <w:rFonts w:cstheme="minorHAnsi"/>
                <w:bCs/>
                <w:noProof/>
                <w:sz w:val="21"/>
                <w:szCs w:val="21"/>
              </w:rPr>
              <w:t>Work</w:t>
            </w:r>
          </w:p>
        </w:tc>
      </w:tr>
      <w:tr w:rsidR="000427E2" w:rsidRPr="000427E2" w14:paraId="7586758C" w14:textId="77777777" w:rsidTr="009D6644">
        <w:tc>
          <w:tcPr>
            <w:tcW w:w="9497" w:type="dxa"/>
            <w:shd w:val="clear" w:color="auto" w:fill="auto"/>
          </w:tcPr>
          <w:p w14:paraId="44D33434" w14:textId="781CB536"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t xml:space="preserve">Interpret system warning messages and ensure </w:t>
            </w:r>
            <w:r w:rsidR="000F3BD7">
              <w:rPr>
                <w:rFonts w:cstheme="minorHAnsi"/>
                <w:bCs/>
                <w:noProof/>
                <w:sz w:val="21"/>
                <w:szCs w:val="21"/>
              </w:rPr>
              <w:t>casual Offer(s)</w:t>
            </w:r>
            <w:r w:rsidRPr="000427E2">
              <w:rPr>
                <w:rFonts w:cstheme="minorHAnsi"/>
                <w:bCs/>
                <w:noProof/>
                <w:sz w:val="21"/>
                <w:szCs w:val="21"/>
              </w:rPr>
              <w:t xml:space="preserve"> of </w:t>
            </w:r>
            <w:r w:rsidR="000F3BD7">
              <w:rPr>
                <w:rFonts w:cstheme="minorHAnsi"/>
                <w:bCs/>
                <w:noProof/>
                <w:sz w:val="21"/>
                <w:szCs w:val="21"/>
              </w:rPr>
              <w:t>Work</w:t>
            </w:r>
            <w:r w:rsidRPr="000427E2">
              <w:rPr>
                <w:rFonts w:cstheme="minorHAnsi"/>
                <w:bCs/>
                <w:noProof/>
                <w:sz w:val="21"/>
                <w:szCs w:val="21"/>
              </w:rPr>
              <w:t xml:space="preserve"> are in-line with the </w:t>
            </w:r>
            <w:hyperlink r:id="rId38" w:history="1">
              <w:r w:rsidR="00A510D6" w:rsidRPr="00CD5A1F">
                <w:rPr>
                  <w:rStyle w:val="Hyperlink"/>
                  <w:rFonts w:cstheme="minorHAnsi"/>
                  <w:bCs/>
                  <w:noProof/>
                  <w:sz w:val="21"/>
                  <w:szCs w:val="21"/>
                </w:rPr>
                <w:t>Enterprise Agreement</w:t>
              </w:r>
            </w:hyperlink>
            <w:r w:rsidR="00A510D6">
              <w:rPr>
                <w:rFonts w:cstheme="minorHAnsi"/>
                <w:bCs/>
                <w:noProof/>
                <w:color w:val="0D0D0D" w:themeColor="text1" w:themeTint="F2"/>
                <w:sz w:val="21"/>
                <w:szCs w:val="21"/>
              </w:rPr>
              <w:t xml:space="preserve"> </w:t>
            </w:r>
            <w:r w:rsidRPr="000427E2">
              <w:rPr>
                <w:rFonts w:cstheme="minorHAnsi"/>
                <w:bCs/>
                <w:noProof/>
                <w:sz w:val="21"/>
                <w:szCs w:val="21"/>
              </w:rPr>
              <w:t>and relevant recruitment guidelines</w:t>
            </w:r>
          </w:p>
        </w:tc>
      </w:tr>
      <w:tr w:rsidR="000427E2" w:rsidRPr="000427E2" w14:paraId="538312D6" w14:textId="77777777" w:rsidTr="009D6644">
        <w:tc>
          <w:tcPr>
            <w:tcW w:w="9497" w:type="dxa"/>
            <w:shd w:val="clear" w:color="auto" w:fill="auto"/>
          </w:tcPr>
          <w:p w14:paraId="425860B7" w14:textId="58C23421"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t xml:space="preserve">Be the first point of contact for casual staff accepting their </w:t>
            </w:r>
            <w:r w:rsidR="000F3BD7">
              <w:rPr>
                <w:rFonts w:cstheme="minorHAnsi"/>
                <w:bCs/>
                <w:noProof/>
                <w:sz w:val="21"/>
                <w:szCs w:val="21"/>
              </w:rPr>
              <w:t>casual contract</w:t>
            </w:r>
            <w:r w:rsidRPr="000427E2">
              <w:rPr>
                <w:rFonts w:cstheme="minorHAnsi"/>
                <w:bCs/>
                <w:noProof/>
                <w:sz w:val="21"/>
                <w:szCs w:val="21"/>
              </w:rPr>
              <w:t xml:space="preserve"> of employment</w:t>
            </w:r>
            <w:r w:rsidR="000F3BD7">
              <w:rPr>
                <w:rFonts w:cstheme="minorHAnsi"/>
                <w:bCs/>
                <w:noProof/>
                <w:sz w:val="21"/>
                <w:szCs w:val="21"/>
              </w:rPr>
              <w:t xml:space="preserve"> and subsequent casual Offer(s) of Work</w:t>
            </w:r>
          </w:p>
        </w:tc>
      </w:tr>
      <w:tr w:rsidR="000427E2" w:rsidRPr="000427E2" w14:paraId="6CC2A1AF" w14:textId="77777777" w:rsidTr="009D6644">
        <w:trPr>
          <w:trHeight w:val="333"/>
        </w:trPr>
        <w:tc>
          <w:tcPr>
            <w:tcW w:w="9497" w:type="dxa"/>
            <w:shd w:val="clear" w:color="auto" w:fill="auto"/>
          </w:tcPr>
          <w:p w14:paraId="66768B15" w14:textId="7F1C64A8" w:rsidR="000427E2" w:rsidRPr="000427E2" w:rsidRDefault="000427E2" w:rsidP="00A465B7">
            <w:pPr>
              <w:pStyle w:val="ListParagraph"/>
              <w:spacing w:before="60" w:after="60"/>
              <w:ind w:left="57"/>
              <w:jc w:val="both"/>
              <w:rPr>
                <w:rFonts w:cstheme="minorHAnsi"/>
                <w:bCs/>
                <w:noProof/>
                <w:sz w:val="21"/>
                <w:szCs w:val="21"/>
              </w:rPr>
            </w:pPr>
            <w:r w:rsidRPr="000427E2">
              <w:rPr>
                <w:rFonts w:cstheme="minorHAnsi"/>
                <w:bCs/>
                <w:noProof/>
                <w:sz w:val="21"/>
                <w:szCs w:val="21"/>
              </w:rPr>
              <w:t xml:space="preserve">Monitor the request process to ensure the timely issue of </w:t>
            </w:r>
            <w:r w:rsidR="000F3BD7">
              <w:rPr>
                <w:rFonts w:cstheme="minorHAnsi"/>
                <w:bCs/>
                <w:noProof/>
                <w:sz w:val="21"/>
                <w:szCs w:val="21"/>
              </w:rPr>
              <w:t>casuL Offer(s)</w:t>
            </w:r>
            <w:r w:rsidRPr="000427E2">
              <w:rPr>
                <w:rFonts w:cstheme="minorHAnsi"/>
                <w:bCs/>
                <w:noProof/>
                <w:sz w:val="21"/>
                <w:szCs w:val="21"/>
              </w:rPr>
              <w:t xml:space="preserve"> of </w:t>
            </w:r>
            <w:r w:rsidR="000F3BD7">
              <w:rPr>
                <w:rFonts w:cstheme="minorHAnsi"/>
                <w:bCs/>
                <w:noProof/>
                <w:sz w:val="21"/>
                <w:szCs w:val="21"/>
              </w:rPr>
              <w:t>Work</w:t>
            </w:r>
            <w:r w:rsidRPr="000427E2" w:rsidDel="00F73DC6">
              <w:rPr>
                <w:rFonts w:cstheme="minorHAnsi"/>
                <w:bCs/>
                <w:noProof/>
                <w:sz w:val="21"/>
                <w:szCs w:val="21"/>
              </w:rPr>
              <w:t xml:space="preserve"> </w:t>
            </w:r>
            <w:r w:rsidRPr="000427E2">
              <w:rPr>
                <w:rFonts w:cstheme="minorHAnsi"/>
                <w:bCs/>
                <w:noProof/>
                <w:sz w:val="21"/>
                <w:szCs w:val="21"/>
              </w:rPr>
              <w:t>to casual staff members</w:t>
            </w:r>
          </w:p>
        </w:tc>
      </w:tr>
    </w:tbl>
    <w:p w14:paraId="4A318B77" w14:textId="4F9C2521" w:rsidR="0031686F" w:rsidRDefault="0031686F" w:rsidP="00A465B7">
      <w:pPr>
        <w:pStyle w:val="ListParagraph"/>
        <w:tabs>
          <w:tab w:val="left" w:pos="7088"/>
        </w:tabs>
        <w:spacing w:before="240" w:after="120"/>
        <w:ind w:left="454"/>
        <w:contextualSpacing w:val="0"/>
        <w:jc w:val="both"/>
        <w:rPr>
          <w:rFonts w:cstheme="minorHAnsi"/>
          <w:b/>
          <w:noProof/>
          <w:sz w:val="22"/>
          <w:szCs w:val="22"/>
          <w:lang w:val="en-US"/>
        </w:rPr>
      </w:pPr>
      <w:r w:rsidRPr="009F4F8D">
        <w:rPr>
          <w:rFonts w:cstheme="minorHAnsi"/>
          <w:b/>
          <w:noProof/>
          <w:sz w:val="22"/>
          <w:szCs w:val="22"/>
          <w:lang w:val="en-US"/>
        </w:rPr>
        <w:t xml:space="preserve">People, Talent &amp; Culture: </w:t>
      </w:r>
      <w:r w:rsidR="00FA4E89">
        <w:rPr>
          <w:rFonts w:cstheme="minorHAnsi"/>
          <w:b/>
          <w:noProof/>
          <w:sz w:val="22"/>
          <w:szCs w:val="22"/>
          <w:lang w:val="en-US"/>
        </w:rPr>
        <w:t>People Central</w:t>
      </w:r>
      <w:r w:rsidRPr="009F4F8D">
        <w:rPr>
          <w:rFonts w:cstheme="minorHAnsi"/>
          <w:b/>
          <w:noProof/>
          <w:sz w:val="22"/>
          <w:szCs w:val="22"/>
          <w:lang w:val="en-US"/>
        </w:rPr>
        <w:t xml:space="preserve"> Responsibilities</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1103E" w:rsidRPr="0001103E" w14:paraId="369365AE" w14:textId="77777777" w:rsidTr="00BC4A5D">
        <w:tc>
          <w:tcPr>
            <w:tcW w:w="9497" w:type="dxa"/>
            <w:shd w:val="clear" w:color="auto" w:fill="44546A" w:themeFill="text2"/>
          </w:tcPr>
          <w:p w14:paraId="41B0CC1E" w14:textId="77777777" w:rsidR="0001103E" w:rsidRPr="0001103E" w:rsidRDefault="0001103E" w:rsidP="00A465B7">
            <w:pPr>
              <w:pStyle w:val="ListParagraph"/>
              <w:tabs>
                <w:tab w:val="left" w:pos="7088"/>
              </w:tabs>
              <w:spacing w:before="60" w:after="60"/>
              <w:ind w:left="57"/>
              <w:jc w:val="both"/>
              <w:rPr>
                <w:rFonts w:cstheme="minorHAnsi"/>
                <w:b/>
                <w:noProof/>
                <w:sz w:val="21"/>
                <w:szCs w:val="21"/>
              </w:rPr>
            </w:pPr>
            <w:r w:rsidRPr="0001103E">
              <w:rPr>
                <w:rFonts w:cstheme="minorHAnsi"/>
                <w:b/>
                <w:noProof/>
                <w:color w:val="FFFFFF" w:themeColor="background1"/>
                <w:sz w:val="21"/>
                <w:szCs w:val="21"/>
              </w:rPr>
              <w:t>Timesheets</w:t>
            </w:r>
          </w:p>
        </w:tc>
      </w:tr>
      <w:tr w:rsidR="0001103E" w:rsidRPr="0001103E" w14:paraId="41849A3F" w14:textId="77777777" w:rsidTr="00BC4A5D">
        <w:tc>
          <w:tcPr>
            <w:tcW w:w="9497" w:type="dxa"/>
            <w:shd w:val="clear" w:color="auto" w:fill="auto"/>
          </w:tcPr>
          <w:p w14:paraId="4FB08253" w14:textId="77777777" w:rsidR="0001103E" w:rsidRPr="0001103E" w:rsidRDefault="0001103E" w:rsidP="00A465B7">
            <w:pPr>
              <w:pStyle w:val="ListParagraph"/>
              <w:tabs>
                <w:tab w:val="left" w:pos="7088"/>
              </w:tabs>
              <w:spacing w:before="60" w:after="60"/>
              <w:ind w:left="57"/>
              <w:jc w:val="both"/>
              <w:rPr>
                <w:rFonts w:cstheme="minorHAnsi"/>
                <w:bCs/>
                <w:noProof/>
                <w:sz w:val="21"/>
                <w:szCs w:val="21"/>
              </w:rPr>
            </w:pPr>
            <w:r w:rsidRPr="0001103E">
              <w:rPr>
                <w:rFonts w:cstheme="minorHAnsi"/>
                <w:bCs/>
                <w:noProof/>
                <w:sz w:val="21"/>
                <w:szCs w:val="21"/>
              </w:rPr>
              <w:t>Respond to enquiries about timesheet business process and the status of timesheets lodged online</w:t>
            </w:r>
          </w:p>
        </w:tc>
      </w:tr>
      <w:tr w:rsidR="0001103E" w:rsidRPr="0001103E" w14:paraId="7C858ED4" w14:textId="77777777" w:rsidTr="00BC4A5D">
        <w:tc>
          <w:tcPr>
            <w:tcW w:w="9497" w:type="dxa"/>
            <w:shd w:val="clear" w:color="auto" w:fill="auto"/>
          </w:tcPr>
          <w:p w14:paraId="171E328A" w14:textId="77777777" w:rsidR="0001103E" w:rsidRPr="0001103E" w:rsidRDefault="0001103E" w:rsidP="00A465B7">
            <w:pPr>
              <w:pStyle w:val="ListParagraph"/>
              <w:tabs>
                <w:tab w:val="left" w:pos="7088"/>
              </w:tabs>
              <w:spacing w:before="60" w:after="60"/>
              <w:ind w:left="57"/>
              <w:jc w:val="both"/>
              <w:rPr>
                <w:rFonts w:cstheme="minorHAnsi"/>
                <w:bCs/>
                <w:noProof/>
                <w:sz w:val="21"/>
                <w:szCs w:val="21"/>
              </w:rPr>
            </w:pPr>
            <w:r w:rsidRPr="0001103E">
              <w:rPr>
                <w:rFonts w:cstheme="minorHAnsi"/>
                <w:bCs/>
                <w:noProof/>
                <w:sz w:val="21"/>
                <w:szCs w:val="21"/>
              </w:rPr>
              <w:t>Action approval escalation events to ensure that approvals occur prior to the approval deadline</w:t>
            </w:r>
          </w:p>
        </w:tc>
      </w:tr>
      <w:tr w:rsidR="0001103E" w:rsidRPr="0001103E" w14:paraId="6DF91FBB" w14:textId="77777777" w:rsidTr="00BC4A5D">
        <w:tc>
          <w:tcPr>
            <w:tcW w:w="9497" w:type="dxa"/>
            <w:shd w:val="clear" w:color="auto" w:fill="auto"/>
          </w:tcPr>
          <w:p w14:paraId="2AC54BC9" w14:textId="77777777" w:rsidR="0001103E" w:rsidRPr="0001103E" w:rsidRDefault="0001103E" w:rsidP="00A465B7">
            <w:pPr>
              <w:pStyle w:val="ListParagraph"/>
              <w:tabs>
                <w:tab w:val="left" w:pos="7088"/>
              </w:tabs>
              <w:spacing w:before="60" w:after="60"/>
              <w:ind w:left="57"/>
              <w:jc w:val="both"/>
              <w:rPr>
                <w:rFonts w:cstheme="minorHAnsi"/>
                <w:bCs/>
                <w:noProof/>
                <w:sz w:val="21"/>
                <w:szCs w:val="21"/>
              </w:rPr>
            </w:pPr>
            <w:r w:rsidRPr="0001103E">
              <w:rPr>
                <w:rFonts w:cstheme="minorHAnsi"/>
                <w:bCs/>
                <w:noProof/>
                <w:sz w:val="21"/>
                <w:szCs w:val="21"/>
              </w:rPr>
              <w:t>Respond to enquiries about minimum engagement periods</w:t>
            </w:r>
          </w:p>
        </w:tc>
      </w:tr>
      <w:tr w:rsidR="0001103E" w:rsidRPr="0001103E" w14:paraId="7151A3D0" w14:textId="77777777" w:rsidTr="00BC4A5D">
        <w:tc>
          <w:tcPr>
            <w:tcW w:w="9497" w:type="dxa"/>
            <w:shd w:val="clear" w:color="auto" w:fill="44546A" w:themeFill="text2"/>
          </w:tcPr>
          <w:p w14:paraId="09432E3E" w14:textId="7E373AD8" w:rsidR="0001103E" w:rsidRPr="0001103E" w:rsidRDefault="0001103E" w:rsidP="00A465B7">
            <w:pPr>
              <w:pStyle w:val="ListParagraph"/>
              <w:tabs>
                <w:tab w:val="left" w:pos="7088"/>
              </w:tabs>
              <w:spacing w:before="60" w:after="60"/>
              <w:ind w:left="57"/>
              <w:jc w:val="both"/>
              <w:rPr>
                <w:rFonts w:cstheme="minorHAnsi"/>
                <w:b/>
                <w:noProof/>
                <w:sz w:val="21"/>
                <w:szCs w:val="21"/>
              </w:rPr>
            </w:pPr>
            <w:r w:rsidRPr="0001103E">
              <w:rPr>
                <w:rFonts w:cstheme="minorHAnsi"/>
                <w:b/>
                <w:noProof/>
                <w:color w:val="FFFFFF" w:themeColor="background1"/>
                <w:sz w:val="21"/>
                <w:szCs w:val="21"/>
              </w:rPr>
              <w:t xml:space="preserve">Casual </w:t>
            </w:r>
            <w:r w:rsidR="000F3BD7">
              <w:rPr>
                <w:rFonts w:cstheme="minorHAnsi"/>
                <w:b/>
                <w:noProof/>
                <w:color w:val="FFFFFF" w:themeColor="background1"/>
                <w:sz w:val="21"/>
                <w:szCs w:val="21"/>
              </w:rPr>
              <w:t>Offer(s) of Work</w:t>
            </w:r>
          </w:p>
        </w:tc>
      </w:tr>
      <w:tr w:rsidR="0001103E" w:rsidRPr="0001103E" w14:paraId="617588A4" w14:textId="77777777" w:rsidTr="00BC4A5D">
        <w:tc>
          <w:tcPr>
            <w:tcW w:w="9497" w:type="dxa"/>
            <w:shd w:val="clear" w:color="auto" w:fill="FFFFFF"/>
          </w:tcPr>
          <w:p w14:paraId="6406519B" w14:textId="5AF83156" w:rsidR="0001103E" w:rsidRPr="0001103E" w:rsidRDefault="0001103E" w:rsidP="00A465B7">
            <w:pPr>
              <w:pStyle w:val="ListParagraph"/>
              <w:tabs>
                <w:tab w:val="left" w:pos="7088"/>
              </w:tabs>
              <w:spacing w:before="60" w:after="60"/>
              <w:ind w:left="57"/>
              <w:jc w:val="both"/>
              <w:rPr>
                <w:rFonts w:cstheme="minorHAnsi"/>
                <w:bCs/>
                <w:noProof/>
                <w:sz w:val="21"/>
                <w:szCs w:val="21"/>
              </w:rPr>
            </w:pPr>
            <w:r w:rsidRPr="0001103E">
              <w:rPr>
                <w:rFonts w:cstheme="minorHAnsi"/>
                <w:bCs/>
                <w:noProof/>
                <w:sz w:val="21"/>
                <w:szCs w:val="21"/>
              </w:rPr>
              <w:t xml:space="preserve">Facilitate Criminal History Assessments </w:t>
            </w:r>
            <w:r w:rsidR="00403850">
              <w:rPr>
                <w:rFonts w:cstheme="minorHAnsi"/>
                <w:bCs/>
                <w:noProof/>
                <w:sz w:val="21"/>
                <w:szCs w:val="21"/>
              </w:rPr>
              <w:t xml:space="preserve">and Working with Children Checks </w:t>
            </w:r>
            <w:r w:rsidRPr="0001103E">
              <w:rPr>
                <w:rFonts w:cstheme="minorHAnsi"/>
                <w:bCs/>
                <w:noProof/>
                <w:sz w:val="21"/>
                <w:szCs w:val="21"/>
              </w:rPr>
              <w:t>for casual staff</w:t>
            </w:r>
            <w:r w:rsidR="00A17A9F">
              <w:rPr>
                <w:rFonts w:cstheme="minorHAnsi"/>
                <w:bCs/>
                <w:noProof/>
                <w:sz w:val="21"/>
                <w:szCs w:val="21"/>
              </w:rPr>
              <w:t>, where applicable</w:t>
            </w:r>
            <w:r w:rsidR="000F3BD7">
              <w:rPr>
                <w:rFonts w:cstheme="minorHAnsi"/>
                <w:bCs/>
                <w:noProof/>
                <w:sz w:val="21"/>
                <w:szCs w:val="21"/>
              </w:rPr>
              <w:t xml:space="preserve"> to an Offer of Work</w:t>
            </w:r>
          </w:p>
        </w:tc>
      </w:tr>
      <w:tr w:rsidR="0001103E" w:rsidRPr="0001103E" w14:paraId="484B5EC7" w14:textId="77777777" w:rsidTr="00BC4A5D">
        <w:tc>
          <w:tcPr>
            <w:tcW w:w="9497" w:type="dxa"/>
            <w:shd w:val="clear" w:color="auto" w:fill="FFFFFF"/>
          </w:tcPr>
          <w:p w14:paraId="7507D38B" w14:textId="33CEEE08" w:rsidR="0001103E" w:rsidRPr="0001103E" w:rsidRDefault="0001103E" w:rsidP="00A465B7">
            <w:pPr>
              <w:pStyle w:val="ListParagraph"/>
              <w:tabs>
                <w:tab w:val="left" w:pos="7088"/>
              </w:tabs>
              <w:spacing w:before="60" w:after="60"/>
              <w:ind w:left="57"/>
              <w:jc w:val="both"/>
              <w:rPr>
                <w:rFonts w:cstheme="minorHAnsi"/>
                <w:bCs/>
                <w:noProof/>
                <w:sz w:val="21"/>
                <w:szCs w:val="21"/>
              </w:rPr>
            </w:pPr>
            <w:r w:rsidRPr="0001103E">
              <w:rPr>
                <w:rFonts w:cstheme="minorHAnsi"/>
                <w:bCs/>
                <w:noProof/>
                <w:sz w:val="21"/>
                <w:szCs w:val="21"/>
              </w:rPr>
              <w:t>Review</w:t>
            </w:r>
            <w:r w:rsidR="00856EF6">
              <w:rPr>
                <w:rFonts w:cstheme="minorHAnsi"/>
                <w:bCs/>
                <w:noProof/>
                <w:sz w:val="21"/>
                <w:szCs w:val="21"/>
              </w:rPr>
              <w:t xml:space="preserve"> requests for</w:t>
            </w:r>
            <w:r w:rsidRPr="0001103E">
              <w:rPr>
                <w:rFonts w:cstheme="minorHAnsi"/>
                <w:bCs/>
                <w:noProof/>
                <w:sz w:val="21"/>
                <w:szCs w:val="21"/>
              </w:rPr>
              <w:t xml:space="preserve"> </w:t>
            </w:r>
            <w:r w:rsidR="00294983">
              <w:rPr>
                <w:rFonts w:cstheme="minorHAnsi"/>
                <w:bCs/>
                <w:noProof/>
                <w:sz w:val="21"/>
                <w:szCs w:val="21"/>
              </w:rPr>
              <w:t xml:space="preserve">casual </w:t>
            </w:r>
            <w:r w:rsidR="000F3BD7">
              <w:rPr>
                <w:rFonts w:cstheme="minorHAnsi"/>
                <w:bCs/>
                <w:noProof/>
                <w:sz w:val="21"/>
                <w:szCs w:val="21"/>
              </w:rPr>
              <w:t>Offer(s)</w:t>
            </w:r>
            <w:r w:rsidR="00611550">
              <w:rPr>
                <w:rFonts w:cstheme="minorHAnsi"/>
                <w:bCs/>
                <w:noProof/>
                <w:sz w:val="21"/>
                <w:szCs w:val="21"/>
              </w:rPr>
              <w:t xml:space="preserve"> of </w:t>
            </w:r>
            <w:r w:rsidR="000F3BD7">
              <w:rPr>
                <w:rFonts w:cstheme="minorHAnsi"/>
                <w:bCs/>
                <w:noProof/>
                <w:sz w:val="21"/>
                <w:szCs w:val="21"/>
              </w:rPr>
              <w:t>work</w:t>
            </w:r>
            <w:r w:rsidRPr="0001103E">
              <w:rPr>
                <w:rFonts w:cstheme="minorHAnsi"/>
                <w:bCs/>
                <w:noProof/>
                <w:sz w:val="21"/>
                <w:szCs w:val="21"/>
              </w:rPr>
              <w:t xml:space="preserve">deemed </w:t>
            </w:r>
            <w:r w:rsidR="00611550">
              <w:rPr>
                <w:rFonts w:cstheme="minorHAnsi"/>
                <w:bCs/>
                <w:noProof/>
                <w:sz w:val="21"/>
                <w:szCs w:val="21"/>
              </w:rPr>
              <w:t xml:space="preserve">to </w:t>
            </w:r>
            <w:r w:rsidRPr="0001103E">
              <w:rPr>
                <w:rFonts w:cstheme="minorHAnsi"/>
                <w:bCs/>
                <w:noProof/>
                <w:sz w:val="21"/>
                <w:szCs w:val="21"/>
              </w:rPr>
              <w:t>requir</w:t>
            </w:r>
            <w:r w:rsidR="00611550">
              <w:rPr>
                <w:rFonts w:cstheme="minorHAnsi"/>
                <w:bCs/>
                <w:noProof/>
                <w:sz w:val="21"/>
                <w:szCs w:val="21"/>
              </w:rPr>
              <w:t>e</w:t>
            </w:r>
            <w:r w:rsidRPr="0001103E">
              <w:rPr>
                <w:rFonts w:cstheme="minorHAnsi"/>
                <w:bCs/>
                <w:noProof/>
                <w:sz w:val="21"/>
                <w:szCs w:val="21"/>
              </w:rPr>
              <w:t xml:space="preserve"> PTC endorsement to ensure they are consistent with operational guidelines (including Negotiated Rate, Autonomous sanctions and </w:t>
            </w:r>
            <w:r w:rsidR="00CE1104">
              <w:rPr>
                <w:rFonts w:cstheme="minorHAnsi"/>
                <w:bCs/>
                <w:noProof/>
                <w:sz w:val="21"/>
                <w:szCs w:val="21"/>
              </w:rPr>
              <w:t>staff members</w:t>
            </w:r>
            <w:r w:rsidR="00CE1104" w:rsidRPr="0001103E">
              <w:rPr>
                <w:rFonts w:cstheme="minorHAnsi"/>
                <w:bCs/>
                <w:noProof/>
                <w:sz w:val="21"/>
                <w:szCs w:val="21"/>
              </w:rPr>
              <w:t xml:space="preserve"> </w:t>
            </w:r>
            <w:r w:rsidRPr="0001103E">
              <w:rPr>
                <w:rFonts w:cstheme="minorHAnsi"/>
                <w:bCs/>
                <w:noProof/>
                <w:sz w:val="21"/>
                <w:szCs w:val="21"/>
              </w:rPr>
              <w:t>with a previous redundancy)</w:t>
            </w:r>
          </w:p>
        </w:tc>
      </w:tr>
      <w:tr w:rsidR="0001103E" w:rsidRPr="0001103E" w14:paraId="56D0097E" w14:textId="77777777" w:rsidTr="00BC4A5D">
        <w:tc>
          <w:tcPr>
            <w:tcW w:w="9497" w:type="dxa"/>
            <w:shd w:val="clear" w:color="auto" w:fill="FFFFFF"/>
          </w:tcPr>
          <w:p w14:paraId="0E7FC5B2" w14:textId="77777777" w:rsidR="0001103E" w:rsidRPr="0001103E" w:rsidRDefault="0001103E" w:rsidP="00A465B7">
            <w:pPr>
              <w:pStyle w:val="ListParagraph"/>
              <w:tabs>
                <w:tab w:val="left" w:pos="7088"/>
              </w:tabs>
              <w:spacing w:before="60" w:after="60"/>
              <w:ind w:left="57"/>
              <w:jc w:val="both"/>
              <w:rPr>
                <w:rFonts w:cstheme="minorHAnsi"/>
                <w:bCs/>
                <w:noProof/>
                <w:sz w:val="21"/>
                <w:szCs w:val="21"/>
              </w:rPr>
            </w:pPr>
            <w:r w:rsidRPr="0001103E">
              <w:rPr>
                <w:rFonts w:cstheme="minorHAnsi"/>
                <w:bCs/>
                <w:noProof/>
                <w:sz w:val="21"/>
                <w:szCs w:val="21"/>
              </w:rPr>
              <w:t>Provide support to local areas regarding the application and impact of casual minimum engagement periods</w:t>
            </w:r>
          </w:p>
        </w:tc>
      </w:tr>
      <w:tr w:rsidR="0001103E" w:rsidRPr="0001103E" w14:paraId="2160E49B" w14:textId="77777777" w:rsidTr="00BC4A5D">
        <w:tc>
          <w:tcPr>
            <w:tcW w:w="9497" w:type="dxa"/>
            <w:shd w:val="clear" w:color="auto" w:fill="FFFFFF"/>
          </w:tcPr>
          <w:p w14:paraId="0608F9B9" w14:textId="77777777" w:rsidR="0001103E" w:rsidRPr="0001103E" w:rsidRDefault="0001103E" w:rsidP="00A465B7">
            <w:pPr>
              <w:pStyle w:val="ListParagraph"/>
              <w:tabs>
                <w:tab w:val="left" w:pos="7088"/>
              </w:tabs>
              <w:spacing w:before="60" w:after="60"/>
              <w:ind w:left="57"/>
              <w:jc w:val="both"/>
              <w:rPr>
                <w:rFonts w:cstheme="minorHAnsi"/>
                <w:bCs/>
                <w:noProof/>
                <w:sz w:val="21"/>
                <w:szCs w:val="21"/>
              </w:rPr>
            </w:pPr>
            <w:r w:rsidRPr="0001103E">
              <w:rPr>
                <w:rFonts w:cstheme="minorHAnsi"/>
                <w:bCs/>
                <w:noProof/>
                <w:sz w:val="21"/>
                <w:szCs w:val="21"/>
              </w:rPr>
              <w:t>Provide advice to Academic Units on relevant recruitment guidelines</w:t>
            </w:r>
          </w:p>
        </w:tc>
      </w:tr>
      <w:tr w:rsidR="0001103E" w:rsidRPr="0001103E" w14:paraId="2ACF1403" w14:textId="77777777" w:rsidTr="00BC4A5D">
        <w:tc>
          <w:tcPr>
            <w:tcW w:w="9497" w:type="dxa"/>
            <w:shd w:val="clear" w:color="auto" w:fill="FFFFFF"/>
          </w:tcPr>
          <w:p w14:paraId="1D2EE334" w14:textId="10D8D885" w:rsidR="0001103E" w:rsidRPr="0001103E" w:rsidRDefault="0001103E" w:rsidP="00A465B7">
            <w:pPr>
              <w:pStyle w:val="ListParagraph"/>
              <w:tabs>
                <w:tab w:val="left" w:pos="7088"/>
              </w:tabs>
              <w:spacing w:before="60" w:after="60"/>
              <w:ind w:left="57"/>
              <w:jc w:val="both"/>
              <w:rPr>
                <w:rFonts w:cstheme="minorHAnsi"/>
                <w:bCs/>
                <w:noProof/>
                <w:sz w:val="21"/>
                <w:szCs w:val="21"/>
              </w:rPr>
            </w:pPr>
            <w:r w:rsidRPr="0001103E">
              <w:rPr>
                <w:rFonts w:cstheme="minorHAnsi"/>
                <w:bCs/>
                <w:noProof/>
                <w:sz w:val="21"/>
                <w:szCs w:val="21"/>
              </w:rPr>
              <w:t xml:space="preserve">Support training of PTC staff responsible for verifying </w:t>
            </w:r>
            <w:r w:rsidR="00994C6A">
              <w:rPr>
                <w:rFonts w:cstheme="minorHAnsi"/>
                <w:bCs/>
                <w:noProof/>
                <w:sz w:val="21"/>
                <w:szCs w:val="21"/>
              </w:rPr>
              <w:t xml:space="preserve">casual </w:t>
            </w:r>
            <w:r w:rsidR="00D92F03">
              <w:rPr>
                <w:rFonts w:cstheme="minorHAnsi"/>
                <w:bCs/>
                <w:noProof/>
                <w:sz w:val="21"/>
                <w:szCs w:val="21"/>
              </w:rPr>
              <w:t>Offer(s) of Work</w:t>
            </w:r>
          </w:p>
        </w:tc>
      </w:tr>
    </w:tbl>
    <w:p w14:paraId="1AD87434" w14:textId="67544BFA" w:rsidR="0031686F" w:rsidRDefault="0031686F" w:rsidP="00A465B7">
      <w:pPr>
        <w:pStyle w:val="ListParagraph"/>
        <w:spacing w:before="240" w:after="120"/>
        <w:ind w:left="454"/>
        <w:contextualSpacing w:val="0"/>
        <w:jc w:val="both"/>
        <w:rPr>
          <w:rFonts w:cstheme="minorHAnsi"/>
          <w:b/>
          <w:noProof/>
          <w:sz w:val="22"/>
          <w:szCs w:val="22"/>
          <w:lang w:val="en-US"/>
        </w:rPr>
      </w:pPr>
      <w:r w:rsidRPr="009F4F8D">
        <w:rPr>
          <w:rFonts w:cstheme="minorHAnsi"/>
          <w:b/>
          <w:noProof/>
          <w:sz w:val="22"/>
          <w:szCs w:val="22"/>
          <w:lang w:val="en-US"/>
        </w:rPr>
        <w:t>People, Talent &amp; Culture: Payroll Responsibilities</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0671F" w:rsidRPr="0050671F" w14:paraId="2E12B218" w14:textId="77777777" w:rsidTr="009D6644">
        <w:tc>
          <w:tcPr>
            <w:tcW w:w="9497" w:type="dxa"/>
            <w:shd w:val="clear" w:color="auto" w:fill="44546A" w:themeFill="text2"/>
          </w:tcPr>
          <w:p w14:paraId="19D57C6A" w14:textId="77777777" w:rsidR="0050671F" w:rsidRPr="0050671F" w:rsidRDefault="0050671F" w:rsidP="00A465B7">
            <w:pPr>
              <w:pStyle w:val="ListParagraph"/>
              <w:spacing w:before="60" w:after="60"/>
              <w:ind w:left="57"/>
              <w:jc w:val="both"/>
              <w:rPr>
                <w:rFonts w:cstheme="minorHAnsi"/>
                <w:b/>
                <w:noProof/>
                <w:sz w:val="22"/>
                <w:szCs w:val="22"/>
              </w:rPr>
            </w:pPr>
            <w:r w:rsidRPr="0050671F">
              <w:rPr>
                <w:rFonts w:cstheme="minorHAnsi"/>
                <w:b/>
                <w:noProof/>
                <w:color w:val="FFFFFF" w:themeColor="background1"/>
                <w:sz w:val="22"/>
                <w:szCs w:val="22"/>
              </w:rPr>
              <w:t>Timesheets</w:t>
            </w:r>
          </w:p>
        </w:tc>
      </w:tr>
      <w:tr w:rsidR="0050671F" w:rsidRPr="0050671F" w14:paraId="2833B63A" w14:textId="77777777" w:rsidTr="009D6644">
        <w:tc>
          <w:tcPr>
            <w:tcW w:w="9497" w:type="dxa"/>
            <w:shd w:val="clear" w:color="auto" w:fill="FFFFFF"/>
          </w:tcPr>
          <w:p w14:paraId="1E47166B" w14:textId="77777777" w:rsidR="0050671F" w:rsidRPr="0050671F" w:rsidRDefault="0050671F" w:rsidP="00A465B7">
            <w:pPr>
              <w:pStyle w:val="ListParagraph"/>
              <w:spacing w:before="60" w:after="60"/>
              <w:ind w:left="57"/>
              <w:jc w:val="both"/>
              <w:rPr>
                <w:rFonts w:cstheme="minorHAnsi"/>
                <w:bCs/>
                <w:noProof/>
                <w:sz w:val="21"/>
                <w:szCs w:val="21"/>
              </w:rPr>
            </w:pPr>
            <w:r w:rsidRPr="0050671F">
              <w:rPr>
                <w:rFonts w:cstheme="minorHAnsi"/>
                <w:bCs/>
                <w:noProof/>
                <w:sz w:val="21"/>
                <w:szCs w:val="21"/>
              </w:rPr>
              <w:t>Respond to enquiries about timesheet business process and the status of timesheets lodged online.</w:t>
            </w:r>
          </w:p>
        </w:tc>
      </w:tr>
      <w:tr w:rsidR="0050671F" w:rsidRPr="0050671F" w14:paraId="2B4BD1C5" w14:textId="77777777" w:rsidTr="009D6644">
        <w:tc>
          <w:tcPr>
            <w:tcW w:w="9497" w:type="dxa"/>
            <w:shd w:val="clear" w:color="auto" w:fill="FFFFFF"/>
          </w:tcPr>
          <w:p w14:paraId="62E2A11D" w14:textId="7299EFA8" w:rsidR="0050671F" w:rsidRPr="0050671F" w:rsidRDefault="0050671F" w:rsidP="00A465B7">
            <w:pPr>
              <w:pStyle w:val="ListParagraph"/>
              <w:spacing w:before="60" w:after="60"/>
              <w:ind w:left="57"/>
              <w:jc w:val="both"/>
              <w:rPr>
                <w:rFonts w:cstheme="minorHAnsi"/>
                <w:bCs/>
                <w:noProof/>
                <w:sz w:val="21"/>
                <w:szCs w:val="21"/>
              </w:rPr>
            </w:pPr>
            <w:r w:rsidRPr="0050671F">
              <w:rPr>
                <w:rFonts w:cstheme="minorHAnsi"/>
                <w:bCs/>
                <w:noProof/>
                <w:sz w:val="21"/>
                <w:szCs w:val="21"/>
              </w:rPr>
              <w:t xml:space="preserve">Initiate and verify the transfer of </w:t>
            </w:r>
            <w:r w:rsidR="002412DE">
              <w:rPr>
                <w:rFonts w:cstheme="minorHAnsi"/>
                <w:bCs/>
                <w:noProof/>
                <w:sz w:val="21"/>
                <w:szCs w:val="21"/>
              </w:rPr>
              <w:t>payment claims for casual activities</w:t>
            </w:r>
            <w:r w:rsidR="002412DE" w:rsidRPr="0050671F">
              <w:rPr>
                <w:rFonts w:cstheme="minorHAnsi"/>
                <w:bCs/>
                <w:noProof/>
                <w:sz w:val="21"/>
                <w:szCs w:val="21"/>
              </w:rPr>
              <w:t xml:space="preserve"> </w:t>
            </w:r>
            <w:r w:rsidRPr="0050671F">
              <w:rPr>
                <w:rFonts w:cstheme="minorHAnsi"/>
                <w:bCs/>
                <w:noProof/>
                <w:sz w:val="21"/>
                <w:szCs w:val="21"/>
              </w:rPr>
              <w:t xml:space="preserve">to EmpowerHR </w:t>
            </w:r>
          </w:p>
        </w:tc>
      </w:tr>
      <w:tr w:rsidR="0050671F" w:rsidRPr="0050671F" w14:paraId="259AFB11" w14:textId="77777777" w:rsidTr="009D6644">
        <w:tc>
          <w:tcPr>
            <w:tcW w:w="9497" w:type="dxa"/>
            <w:shd w:val="clear" w:color="auto" w:fill="FFFFFF"/>
          </w:tcPr>
          <w:p w14:paraId="16BB2C30" w14:textId="77777777" w:rsidR="0050671F" w:rsidRPr="0050671F" w:rsidRDefault="0050671F" w:rsidP="00A465B7">
            <w:pPr>
              <w:pStyle w:val="ListParagraph"/>
              <w:spacing w:before="60" w:after="60"/>
              <w:ind w:left="57"/>
              <w:jc w:val="both"/>
              <w:rPr>
                <w:rFonts w:cstheme="minorHAnsi"/>
                <w:bCs/>
                <w:noProof/>
                <w:sz w:val="21"/>
                <w:szCs w:val="21"/>
              </w:rPr>
            </w:pPr>
            <w:r w:rsidRPr="0050671F">
              <w:rPr>
                <w:rFonts w:cstheme="minorHAnsi"/>
                <w:bCs/>
                <w:noProof/>
                <w:sz w:val="21"/>
                <w:szCs w:val="21"/>
              </w:rPr>
              <w:t>Perform system anomaly and audit reporting in the payment cycle</w:t>
            </w:r>
          </w:p>
        </w:tc>
      </w:tr>
      <w:tr w:rsidR="0050671F" w:rsidRPr="0050671F" w14:paraId="6B104271" w14:textId="77777777" w:rsidTr="009D6644">
        <w:tc>
          <w:tcPr>
            <w:tcW w:w="9497" w:type="dxa"/>
            <w:shd w:val="clear" w:color="auto" w:fill="FFFFFF"/>
          </w:tcPr>
          <w:p w14:paraId="459E758B" w14:textId="77777777" w:rsidR="0050671F" w:rsidRPr="0050671F" w:rsidRDefault="0050671F" w:rsidP="00A465B7">
            <w:pPr>
              <w:pStyle w:val="ListParagraph"/>
              <w:spacing w:before="60" w:after="60"/>
              <w:ind w:left="57"/>
              <w:jc w:val="both"/>
              <w:rPr>
                <w:rFonts w:cstheme="minorHAnsi"/>
                <w:bCs/>
                <w:noProof/>
                <w:sz w:val="21"/>
                <w:szCs w:val="21"/>
              </w:rPr>
            </w:pPr>
            <w:r w:rsidRPr="0050671F">
              <w:rPr>
                <w:rFonts w:cstheme="minorHAnsi"/>
                <w:bCs/>
                <w:noProof/>
                <w:sz w:val="21"/>
                <w:szCs w:val="21"/>
              </w:rPr>
              <w:t>Communicate changes to claim period schedule including temporary adjustments to cut-off dates</w:t>
            </w:r>
          </w:p>
        </w:tc>
      </w:tr>
      <w:tr w:rsidR="0050671F" w:rsidRPr="0050671F" w14:paraId="39D37EE5" w14:textId="77777777" w:rsidTr="009D6644">
        <w:tc>
          <w:tcPr>
            <w:tcW w:w="9497" w:type="dxa"/>
            <w:shd w:val="clear" w:color="auto" w:fill="FFFFFF"/>
          </w:tcPr>
          <w:p w14:paraId="67621BDB" w14:textId="168BEDE1" w:rsidR="0050671F" w:rsidRPr="0050671F" w:rsidRDefault="0050671F" w:rsidP="00A465B7">
            <w:pPr>
              <w:pStyle w:val="ListParagraph"/>
              <w:spacing w:before="60" w:after="60"/>
              <w:ind w:left="57"/>
              <w:jc w:val="both"/>
              <w:rPr>
                <w:rFonts w:cstheme="minorHAnsi"/>
                <w:bCs/>
                <w:noProof/>
                <w:sz w:val="21"/>
                <w:szCs w:val="21"/>
              </w:rPr>
            </w:pPr>
            <w:r w:rsidRPr="0050671F">
              <w:rPr>
                <w:rFonts w:cstheme="minorHAnsi"/>
                <w:bCs/>
                <w:noProof/>
                <w:sz w:val="21"/>
                <w:szCs w:val="21"/>
              </w:rPr>
              <w:t xml:space="preserve">Enter and update </w:t>
            </w:r>
            <w:r w:rsidR="00767316">
              <w:rPr>
                <w:rFonts w:cstheme="minorHAnsi"/>
                <w:bCs/>
                <w:noProof/>
                <w:sz w:val="21"/>
                <w:szCs w:val="21"/>
              </w:rPr>
              <w:t>staff</w:t>
            </w:r>
            <w:r w:rsidR="00767316" w:rsidRPr="0050671F">
              <w:rPr>
                <w:rFonts w:cstheme="minorHAnsi"/>
                <w:bCs/>
                <w:noProof/>
                <w:sz w:val="21"/>
                <w:szCs w:val="21"/>
              </w:rPr>
              <w:t xml:space="preserve"> </w:t>
            </w:r>
            <w:r w:rsidRPr="0050671F">
              <w:rPr>
                <w:rFonts w:cstheme="minorHAnsi"/>
                <w:bCs/>
                <w:noProof/>
                <w:sz w:val="21"/>
                <w:szCs w:val="21"/>
              </w:rPr>
              <w:t>data into EmpowerHR</w:t>
            </w:r>
          </w:p>
        </w:tc>
      </w:tr>
    </w:tbl>
    <w:p w14:paraId="4F9CB9B3" w14:textId="39662E9C" w:rsidR="0031686F" w:rsidRDefault="0031686F" w:rsidP="00A465B7">
      <w:pPr>
        <w:pStyle w:val="ListParagraph"/>
        <w:spacing w:before="240" w:after="120"/>
        <w:ind w:left="454"/>
        <w:contextualSpacing w:val="0"/>
        <w:jc w:val="both"/>
        <w:rPr>
          <w:rFonts w:cstheme="minorHAnsi"/>
          <w:b/>
          <w:noProof/>
          <w:sz w:val="22"/>
          <w:szCs w:val="22"/>
          <w:lang w:val="en-US"/>
        </w:rPr>
      </w:pPr>
      <w:r w:rsidRPr="009F4F8D">
        <w:rPr>
          <w:rFonts w:cstheme="minorHAnsi"/>
          <w:b/>
          <w:noProof/>
          <w:sz w:val="22"/>
          <w:szCs w:val="22"/>
          <w:lang w:val="en-US"/>
        </w:rPr>
        <w:t>People, Talent &amp; Culture: Recruitment Responsibilities</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07712" w:rsidRPr="00C07712" w14:paraId="003C4097" w14:textId="77777777" w:rsidTr="000270BE">
        <w:tc>
          <w:tcPr>
            <w:tcW w:w="9497" w:type="dxa"/>
            <w:shd w:val="clear" w:color="auto" w:fill="44546A" w:themeFill="text2"/>
          </w:tcPr>
          <w:p w14:paraId="7B7CDD21" w14:textId="5FBC4DE4" w:rsidR="00C07712" w:rsidRPr="00C07712" w:rsidRDefault="00C07712" w:rsidP="00A465B7">
            <w:pPr>
              <w:pStyle w:val="ListParagraph"/>
              <w:spacing w:before="60" w:after="60"/>
              <w:ind w:left="57"/>
              <w:jc w:val="both"/>
              <w:rPr>
                <w:rFonts w:cstheme="minorHAnsi"/>
                <w:b/>
                <w:noProof/>
                <w:sz w:val="21"/>
                <w:szCs w:val="21"/>
              </w:rPr>
            </w:pPr>
            <w:r w:rsidRPr="00C07712">
              <w:rPr>
                <w:rFonts w:cstheme="minorHAnsi"/>
                <w:b/>
                <w:noProof/>
                <w:color w:val="FFFFFF" w:themeColor="background1"/>
                <w:sz w:val="22"/>
                <w:szCs w:val="22"/>
              </w:rPr>
              <w:t xml:space="preserve">Casual </w:t>
            </w:r>
            <w:r w:rsidR="005D087A">
              <w:rPr>
                <w:rFonts w:cstheme="minorHAnsi"/>
                <w:b/>
                <w:noProof/>
                <w:color w:val="FFFFFF" w:themeColor="background1"/>
                <w:sz w:val="22"/>
                <w:szCs w:val="22"/>
              </w:rPr>
              <w:t xml:space="preserve">Contract of </w:t>
            </w:r>
            <w:r w:rsidRPr="00C07712">
              <w:rPr>
                <w:rFonts w:cstheme="minorHAnsi"/>
                <w:b/>
                <w:noProof/>
                <w:color w:val="FFFFFF" w:themeColor="background1"/>
                <w:sz w:val="22"/>
                <w:szCs w:val="22"/>
              </w:rPr>
              <w:t>Employment requests</w:t>
            </w:r>
          </w:p>
        </w:tc>
      </w:tr>
      <w:tr w:rsidR="00C07712" w:rsidRPr="00C07712" w14:paraId="1F31DB59" w14:textId="77777777" w:rsidTr="000270BE">
        <w:tc>
          <w:tcPr>
            <w:tcW w:w="9497" w:type="dxa"/>
            <w:shd w:val="clear" w:color="auto" w:fill="auto"/>
          </w:tcPr>
          <w:p w14:paraId="22868F3D" w14:textId="77777777" w:rsidR="00C07712" w:rsidRPr="00C07712" w:rsidRDefault="00C07712" w:rsidP="00A465B7">
            <w:pPr>
              <w:pStyle w:val="ListParagraph"/>
              <w:spacing w:before="60" w:after="60"/>
              <w:ind w:left="57"/>
              <w:jc w:val="both"/>
              <w:rPr>
                <w:rFonts w:cstheme="minorHAnsi"/>
                <w:bCs/>
                <w:noProof/>
                <w:sz w:val="21"/>
                <w:szCs w:val="21"/>
              </w:rPr>
            </w:pPr>
            <w:r w:rsidRPr="00C07712">
              <w:rPr>
                <w:rFonts w:cstheme="minorHAnsi"/>
                <w:bCs/>
                <w:noProof/>
                <w:sz w:val="21"/>
                <w:szCs w:val="21"/>
              </w:rPr>
              <w:t>Facilitate Visa Entitlement Verification Online and provide advice on relevant immigration procedures</w:t>
            </w:r>
          </w:p>
        </w:tc>
      </w:tr>
    </w:tbl>
    <w:p w14:paraId="6F64B0F1" w14:textId="6F722311" w:rsidR="0031686F" w:rsidRDefault="0031686F" w:rsidP="00A465B7">
      <w:pPr>
        <w:pStyle w:val="ListParagraph"/>
        <w:spacing w:before="240" w:after="120"/>
        <w:ind w:left="454"/>
        <w:contextualSpacing w:val="0"/>
        <w:jc w:val="both"/>
        <w:rPr>
          <w:rFonts w:cstheme="minorHAnsi"/>
          <w:b/>
          <w:noProof/>
          <w:sz w:val="22"/>
          <w:szCs w:val="22"/>
          <w:lang w:val="en-US"/>
        </w:rPr>
      </w:pPr>
      <w:r w:rsidRPr="009F4F8D">
        <w:rPr>
          <w:rFonts w:cstheme="minorHAnsi"/>
          <w:b/>
          <w:noProof/>
          <w:sz w:val="22"/>
          <w:szCs w:val="22"/>
          <w:lang w:val="en-US"/>
        </w:rPr>
        <w:t xml:space="preserve">People, Talent &amp; Culture: </w:t>
      </w:r>
      <w:r w:rsidR="00C56BD6">
        <w:rPr>
          <w:rFonts w:cstheme="minorHAnsi"/>
          <w:b/>
          <w:noProof/>
          <w:sz w:val="22"/>
          <w:szCs w:val="22"/>
          <w:lang w:val="en-US"/>
        </w:rPr>
        <w:t>People, Data and Systems</w:t>
      </w:r>
      <w:r w:rsidRPr="009F4F8D">
        <w:rPr>
          <w:rFonts w:cstheme="minorHAnsi"/>
          <w:b/>
          <w:noProof/>
          <w:sz w:val="22"/>
          <w:szCs w:val="22"/>
          <w:lang w:val="en-US"/>
        </w:rPr>
        <w:t xml:space="preserve"> Responsibilities</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02AD" w:rsidRPr="00D402AD" w14:paraId="2706EA6E" w14:textId="77777777" w:rsidTr="000270BE">
        <w:tc>
          <w:tcPr>
            <w:tcW w:w="9497" w:type="dxa"/>
            <w:shd w:val="clear" w:color="auto" w:fill="44546A" w:themeFill="text2"/>
          </w:tcPr>
          <w:p w14:paraId="10444B3C" w14:textId="1DAE9F4E" w:rsidR="00D402AD" w:rsidRPr="00D402AD" w:rsidRDefault="00D402AD" w:rsidP="00A465B7">
            <w:pPr>
              <w:pStyle w:val="ListParagraph"/>
              <w:spacing w:before="60" w:after="60"/>
              <w:ind w:left="57"/>
              <w:jc w:val="both"/>
              <w:rPr>
                <w:rFonts w:cstheme="minorHAnsi"/>
                <w:b/>
                <w:noProof/>
                <w:color w:val="FFFFFF" w:themeColor="background1"/>
                <w:sz w:val="22"/>
                <w:szCs w:val="22"/>
              </w:rPr>
            </w:pPr>
            <w:r w:rsidRPr="00D402AD">
              <w:rPr>
                <w:rFonts w:cstheme="minorHAnsi"/>
                <w:b/>
                <w:noProof/>
                <w:color w:val="FFFFFF" w:themeColor="background1"/>
                <w:sz w:val="22"/>
                <w:szCs w:val="22"/>
              </w:rPr>
              <w:t xml:space="preserve">Timesheets and Casual </w:t>
            </w:r>
            <w:r w:rsidR="005D087A">
              <w:rPr>
                <w:rFonts w:cstheme="minorHAnsi"/>
                <w:b/>
                <w:noProof/>
                <w:color w:val="FFFFFF" w:themeColor="background1"/>
                <w:sz w:val="22"/>
                <w:szCs w:val="22"/>
              </w:rPr>
              <w:t xml:space="preserve">Contract of Employment </w:t>
            </w:r>
            <w:r w:rsidRPr="00D402AD">
              <w:rPr>
                <w:rFonts w:cstheme="minorHAnsi"/>
                <w:b/>
                <w:noProof/>
                <w:color w:val="FFFFFF" w:themeColor="background1"/>
                <w:sz w:val="22"/>
                <w:szCs w:val="22"/>
              </w:rPr>
              <w:t>requests</w:t>
            </w:r>
          </w:p>
        </w:tc>
      </w:tr>
      <w:tr w:rsidR="00D402AD" w:rsidRPr="00D402AD" w14:paraId="22709E5D" w14:textId="77777777" w:rsidTr="000270BE">
        <w:tc>
          <w:tcPr>
            <w:tcW w:w="9497" w:type="dxa"/>
            <w:shd w:val="clear" w:color="auto" w:fill="auto"/>
          </w:tcPr>
          <w:p w14:paraId="4F5C4930" w14:textId="77777777" w:rsidR="00D402AD" w:rsidRPr="00D402AD" w:rsidRDefault="00D402AD" w:rsidP="00A465B7">
            <w:pPr>
              <w:pStyle w:val="ListParagraph"/>
              <w:spacing w:before="60" w:after="60"/>
              <w:ind w:left="57"/>
              <w:jc w:val="both"/>
              <w:rPr>
                <w:rFonts w:cstheme="minorHAnsi"/>
                <w:bCs/>
                <w:noProof/>
                <w:sz w:val="21"/>
                <w:szCs w:val="21"/>
              </w:rPr>
            </w:pPr>
            <w:r w:rsidRPr="00D402AD">
              <w:rPr>
                <w:rFonts w:cstheme="minorHAnsi"/>
                <w:bCs/>
                <w:noProof/>
                <w:sz w:val="21"/>
                <w:szCs w:val="21"/>
              </w:rPr>
              <w:t>Provide reporting on casual timesheet processes as required</w:t>
            </w:r>
          </w:p>
        </w:tc>
      </w:tr>
      <w:tr w:rsidR="00D402AD" w:rsidRPr="00D402AD" w14:paraId="7E690310" w14:textId="77777777" w:rsidTr="000270BE">
        <w:tc>
          <w:tcPr>
            <w:tcW w:w="9497" w:type="dxa"/>
            <w:shd w:val="clear" w:color="auto" w:fill="auto"/>
          </w:tcPr>
          <w:p w14:paraId="55782D27" w14:textId="77777777" w:rsidR="00D402AD" w:rsidRPr="00D402AD" w:rsidRDefault="00D402AD" w:rsidP="00A465B7">
            <w:pPr>
              <w:pStyle w:val="ListParagraph"/>
              <w:spacing w:before="60" w:after="60"/>
              <w:ind w:left="57"/>
              <w:jc w:val="both"/>
              <w:rPr>
                <w:rFonts w:cstheme="minorHAnsi"/>
                <w:bCs/>
                <w:noProof/>
                <w:sz w:val="21"/>
                <w:szCs w:val="21"/>
              </w:rPr>
            </w:pPr>
            <w:r w:rsidRPr="00D402AD">
              <w:rPr>
                <w:rFonts w:cstheme="minorHAnsi"/>
                <w:bCs/>
                <w:noProof/>
                <w:sz w:val="21"/>
                <w:szCs w:val="21"/>
              </w:rPr>
              <w:lastRenderedPageBreak/>
              <w:t>Maintain system parameters and constants</w:t>
            </w:r>
          </w:p>
        </w:tc>
      </w:tr>
      <w:tr w:rsidR="00D402AD" w:rsidRPr="00D402AD" w14:paraId="3AC4D309" w14:textId="77777777" w:rsidTr="000270BE">
        <w:tc>
          <w:tcPr>
            <w:tcW w:w="9497" w:type="dxa"/>
            <w:shd w:val="clear" w:color="auto" w:fill="auto"/>
          </w:tcPr>
          <w:p w14:paraId="1DA76B1C" w14:textId="11318F4E" w:rsidR="00D402AD" w:rsidRPr="00D402AD" w:rsidRDefault="00D402AD" w:rsidP="00A465B7">
            <w:pPr>
              <w:pStyle w:val="ListParagraph"/>
              <w:spacing w:before="60" w:after="60"/>
              <w:ind w:left="57"/>
              <w:jc w:val="both"/>
              <w:rPr>
                <w:rFonts w:cstheme="minorHAnsi"/>
                <w:bCs/>
                <w:noProof/>
                <w:sz w:val="21"/>
                <w:szCs w:val="21"/>
              </w:rPr>
            </w:pPr>
            <w:r w:rsidRPr="00D402AD">
              <w:rPr>
                <w:rFonts w:cstheme="minorHAnsi"/>
                <w:bCs/>
                <w:noProof/>
                <w:sz w:val="21"/>
                <w:szCs w:val="21"/>
              </w:rPr>
              <w:t xml:space="preserve">Provide second level support for system related enquiries from </w:t>
            </w:r>
            <w:r w:rsidR="0033545E">
              <w:rPr>
                <w:rFonts w:cstheme="minorHAnsi"/>
                <w:bCs/>
                <w:noProof/>
                <w:sz w:val="21"/>
                <w:szCs w:val="21"/>
              </w:rPr>
              <w:t>units</w:t>
            </w:r>
            <w:r w:rsidRPr="00D402AD">
              <w:rPr>
                <w:rFonts w:cstheme="minorHAnsi"/>
                <w:bCs/>
                <w:noProof/>
                <w:sz w:val="21"/>
                <w:szCs w:val="21"/>
              </w:rPr>
              <w:t xml:space="preserve"> or PTC staff</w:t>
            </w:r>
          </w:p>
        </w:tc>
      </w:tr>
    </w:tbl>
    <w:p w14:paraId="38C9CC75" w14:textId="6F2C94D5" w:rsidR="009F4F8D" w:rsidRDefault="009F4F8D" w:rsidP="00FC4340">
      <w:pPr>
        <w:pStyle w:val="ListParagraph"/>
        <w:spacing w:before="240" w:after="120"/>
        <w:ind w:left="454"/>
        <w:contextualSpacing w:val="0"/>
        <w:jc w:val="both"/>
        <w:rPr>
          <w:rFonts w:cstheme="minorHAnsi"/>
          <w:b/>
          <w:noProof/>
          <w:sz w:val="22"/>
          <w:szCs w:val="22"/>
          <w:lang w:val="en-US"/>
        </w:rPr>
      </w:pPr>
      <w:r w:rsidRPr="009F4F8D">
        <w:rPr>
          <w:rFonts w:cstheme="minorHAnsi"/>
          <w:b/>
          <w:noProof/>
          <w:sz w:val="22"/>
          <w:szCs w:val="22"/>
          <w:lang w:val="en-US"/>
        </w:rPr>
        <w:t>ISTS: Corporate Information System Responsibilities</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863E4" w:rsidRPr="006863E4" w14:paraId="075C261D" w14:textId="77777777" w:rsidTr="000270BE">
        <w:tc>
          <w:tcPr>
            <w:tcW w:w="9497" w:type="dxa"/>
            <w:shd w:val="clear" w:color="auto" w:fill="44546A" w:themeFill="text2"/>
          </w:tcPr>
          <w:p w14:paraId="0477EA17" w14:textId="77777777" w:rsidR="006863E4" w:rsidRPr="006863E4" w:rsidRDefault="006863E4" w:rsidP="00A465B7">
            <w:pPr>
              <w:pStyle w:val="ListParagraph"/>
              <w:spacing w:before="240" w:after="120"/>
              <w:ind w:left="57"/>
              <w:jc w:val="both"/>
              <w:rPr>
                <w:rFonts w:cstheme="minorHAnsi"/>
                <w:b/>
                <w:noProof/>
                <w:sz w:val="22"/>
                <w:szCs w:val="22"/>
              </w:rPr>
            </w:pPr>
            <w:r w:rsidRPr="006863E4">
              <w:rPr>
                <w:rFonts w:cstheme="minorHAnsi"/>
                <w:b/>
                <w:noProof/>
                <w:color w:val="FFFFFF" w:themeColor="background1"/>
                <w:sz w:val="22"/>
                <w:szCs w:val="22"/>
              </w:rPr>
              <w:t>Timesheets and Casual Employment Terms of Engagement</w:t>
            </w:r>
            <w:r w:rsidRPr="006863E4" w:rsidDel="00F73DC6">
              <w:rPr>
                <w:rFonts w:cstheme="minorHAnsi"/>
                <w:b/>
                <w:noProof/>
                <w:color w:val="FFFFFF" w:themeColor="background1"/>
                <w:sz w:val="22"/>
                <w:szCs w:val="22"/>
              </w:rPr>
              <w:t xml:space="preserve"> </w:t>
            </w:r>
            <w:r w:rsidRPr="006863E4">
              <w:rPr>
                <w:rFonts w:cstheme="minorHAnsi"/>
                <w:b/>
                <w:noProof/>
                <w:color w:val="FFFFFF" w:themeColor="background1"/>
                <w:sz w:val="22"/>
                <w:szCs w:val="22"/>
              </w:rPr>
              <w:t>requests</w:t>
            </w:r>
          </w:p>
        </w:tc>
      </w:tr>
      <w:tr w:rsidR="006863E4" w:rsidRPr="006863E4" w14:paraId="1F2F90A1" w14:textId="77777777" w:rsidTr="000270BE">
        <w:tc>
          <w:tcPr>
            <w:tcW w:w="9497" w:type="dxa"/>
            <w:shd w:val="clear" w:color="auto" w:fill="auto"/>
          </w:tcPr>
          <w:p w14:paraId="752ECB06" w14:textId="77777777" w:rsidR="006863E4" w:rsidRPr="006863E4" w:rsidRDefault="006863E4" w:rsidP="00A465B7">
            <w:pPr>
              <w:pStyle w:val="ListParagraph"/>
              <w:spacing w:before="60" w:after="60"/>
              <w:ind w:left="57"/>
              <w:jc w:val="both"/>
              <w:rPr>
                <w:rFonts w:cstheme="minorHAnsi"/>
                <w:bCs/>
                <w:noProof/>
                <w:sz w:val="21"/>
                <w:szCs w:val="21"/>
              </w:rPr>
            </w:pPr>
            <w:r w:rsidRPr="006863E4">
              <w:rPr>
                <w:rFonts w:cstheme="minorHAnsi"/>
                <w:bCs/>
                <w:noProof/>
                <w:sz w:val="21"/>
                <w:szCs w:val="21"/>
              </w:rPr>
              <w:t>Undertake system development activities prioritised through PTC / ISTS portfolio meetings</w:t>
            </w:r>
          </w:p>
        </w:tc>
      </w:tr>
      <w:tr w:rsidR="006863E4" w:rsidRPr="006863E4" w14:paraId="7B49ECD8" w14:textId="77777777" w:rsidTr="000270BE">
        <w:tc>
          <w:tcPr>
            <w:tcW w:w="9497" w:type="dxa"/>
            <w:shd w:val="clear" w:color="auto" w:fill="auto"/>
          </w:tcPr>
          <w:p w14:paraId="7ECC363E" w14:textId="1BFB803B" w:rsidR="006863E4" w:rsidRPr="006863E4" w:rsidRDefault="006863E4" w:rsidP="00A465B7">
            <w:pPr>
              <w:pStyle w:val="ListParagraph"/>
              <w:spacing w:before="60" w:after="60"/>
              <w:ind w:left="57"/>
              <w:jc w:val="both"/>
              <w:rPr>
                <w:rFonts w:cstheme="minorHAnsi"/>
                <w:bCs/>
                <w:noProof/>
                <w:sz w:val="21"/>
                <w:szCs w:val="21"/>
              </w:rPr>
            </w:pPr>
            <w:r w:rsidRPr="006863E4">
              <w:rPr>
                <w:rFonts w:cstheme="minorHAnsi"/>
                <w:bCs/>
                <w:noProof/>
                <w:sz w:val="21"/>
                <w:szCs w:val="21"/>
              </w:rPr>
              <w:t xml:space="preserve">Provide </w:t>
            </w:r>
            <w:r w:rsidR="00D601F9" w:rsidRPr="00D601F9">
              <w:rPr>
                <w:rFonts w:cstheme="minorHAnsi"/>
                <w:bCs/>
                <w:noProof/>
                <w:sz w:val="21"/>
                <w:szCs w:val="21"/>
              </w:rPr>
              <w:t>third</w:t>
            </w:r>
            <w:r w:rsidRPr="006863E4">
              <w:rPr>
                <w:rFonts w:cstheme="minorHAnsi"/>
                <w:bCs/>
                <w:noProof/>
                <w:sz w:val="21"/>
                <w:szCs w:val="21"/>
              </w:rPr>
              <w:t xml:space="preserve"> level support for system related enquiries</w:t>
            </w:r>
          </w:p>
        </w:tc>
      </w:tr>
    </w:tbl>
    <w:p w14:paraId="5C72F9EE" w14:textId="2A4463C6" w:rsidR="009F4F8D" w:rsidRDefault="009F4F8D" w:rsidP="00A465B7">
      <w:pPr>
        <w:pStyle w:val="ListParagraph"/>
        <w:numPr>
          <w:ilvl w:val="0"/>
          <w:numId w:val="1"/>
        </w:numPr>
        <w:spacing w:before="240" w:after="120"/>
        <w:ind w:left="454" w:hanging="454"/>
        <w:contextualSpacing w:val="0"/>
        <w:jc w:val="both"/>
        <w:rPr>
          <w:rFonts w:cstheme="minorHAnsi"/>
          <w:b/>
          <w:noProof/>
          <w:color w:val="00478C"/>
          <w:sz w:val="22"/>
          <w:szCs w:val="22"/>
          <w:lang w:val="en-US"/>
        </w:rPr>
      </w:pPr>
      <w:r>
        <w:rPr>
          <w:rFonts w:cstheme="minorHAnsi"/>
          <w:b/>
          <w:noProof/>
          <w:color w:val="00478C"/>
          <w:sz w:val="22"/>
          <w:szCs w:val="22"/>
          <w:lang w:val="en-US"/>
        </w:rPr>
        <w:t>Reporting Overview</w:t>
      </w:r>
    </w:p>
    <w:p w14:paraId="0556F999" w14:textId="34C2CB2D" w:rsidR="000522C0" w:rsidRDefault="000522C0" w:rsidP="00A465B7">
      <w:pPr>
        <w:pStyle w:val="ListParagraph"/>
        <w:numPr>
          <w:ilvl w:val="0"/>
          <w:numId w:val="2"/>
        </w:numPr>
        <w:spacing w:before="120" w:after="120"/>
        <w:ind w:left="454" w:hanging="454"/>
        <w:contextualSpacing w:val="0"/>
        <w:jc w:val="both"/>
        <w:rPr>
          <w:rFonts w:cstheme="minorHAnsi"/>
          <w:bCs/>
          <w:noProof/>
          <w:sz w:val="21"/>
          <w:szCs w:val="21"/>
        </w:rPr>
      </w:pPr>
      <w:r w:rsidRPr="142DBD8A">
        <w:rPr>
          <w:sz w:val="21"/>
          <w:szCs w:val="21"/>
        </w:rPr>
        <w:t>Enquiries and reporting</w:t>
      </w:r>
      <w:r w:rsidR="00C029CC">
        <w:rPr>
          <w:sz w:val="21"/>
          <w:szCs w:val="21"/>
        </w:rPr>
        <w:t xml:space="preserve"> function</w:t>
      </w:r>
      <w:r w:rsidR="00357396">
        <w:rPr>
          <w:sz w:val="21"/>
          <w:szCs w:val="21"/>
        </w:rPr>
        <w:t>s</w:t>
      </w:r>
      <w:r w:rsidRPr="142DBD8A">
        <w:rPr>
          <w:sz w:val="21"/>
          <w:szCs w:val="21"/>
        </w:rPr>
        <w:t xml:space="preserve"> within CAS utilise parameters to refine selections and </w:t>
      </w:r>
      <w:proofErr w:type="gramStart"/>
      <w:r w:rsidRPr="142DBD8A">
        <w:rPr>
          <w:sz w:val="21"/>
          <w:szCs w:val="21"/>
        </w:rPr>
        <w:t>has the ability to</w:t>
      </w:r>
      <w:proofErr w:type="gramEnd"/>
      <w:r w:rsidRPr="142DBD8A">
        <w:rPr>
          <w:sz w:val="21"/>
          <w:szCs w:val="21"/>
        </w:rPr>
        <w:t xml:space="preserve"> utilise the functionality of Microsoft Excel.</w:t>
      </w:r>
    </w:p>
    <w:p w14:paraId="5AE8CE5B" w14:textId="45D0159D" w:rsidR="000522C0" w:rsidRDefault="000522C0" w:rsidP="00A465B7">
      <w:pPr>
        <w:pStyle w:val="ListParagraph"/>
        <w:numPr>
          <w:ilvl w:val="0"/>
          <w:numId w:val="2"/>
        </w:numPr>
        <w:spacing w:before="120" w:after="120"/>
        <w:ind w:left="454" w:hanging="454"/>
        <w:contextualSpacing w:val="0"/>
        <w:jc w:val="both"/>
        <w:rPr>
          <w:rFonts w:cstheme="minorHAnsi"/>
          <w:bCs/>
          <w:noProof/>
          <w:sz w:val="21"/>
          <w:szCs w:val="21"/>
        </w:rPr>
      </w:pPr>
      <w:r w:rsidRPr="142DBD8A">
        <w:rPr>
          <w:sz w:val="21"/>
          <w:szCs w:val="21"/>
        </w:rPr>
        <w:t xml:space="preserve">Enquiries can be based on the </w:t>
      </w:r>
      <w:r w:rsidR="00F42793" w:rsidRPr="142DBD8A">
        <w:rPr>
          <w:sz w:val="21"/>
          <w:szCs w:val="21"/>
        </w:rPr>
        <w:t xml:space="preserve">casual </w:t>
      </w:r>
      <w:r w:rsidR="00D53B6A">
        <w:rPr>
          <w:sz w:val="21"/>
          <w:szCs w:val="21"/>
        </w:rPr>
        <w:t xml:space="preserve">contracts of </w:t>
      </w:r>
      <w:r w:rsidR="00F42793" w:rsidRPr="142DBD8A">
        <w:rPr>
          <w:sz w:val="21"/>
          <w:szCs w:val="21"/>
        </w:rPr>
        <w:t>employment contracts</w:t>
      </w:r>
      <w:r w:rsidR="00D53B6A">
        <w:rPr>
          <w:sz w:val="21"/>
          <w:szCs w:val="21"/>
        </w:rPr>
        <w:t>, offers of work,</w:t>
      </w:r>
      <w:r w:rsidRPr="142DBD8A">
        <w:rPr>
          <w:sz w:val="21"/>
          <w:szCs w:val="21"/>
        </w:rPr>
        <w:t xml:space="preserve"> expenditure and commitment, or claims. Staff with CAS access can view all </w:t>
      </w:r>
      <w:r w:rsidR="00F42793" w:rsidRPr="142DBD8A">
        <w:rPr>
          <w:sz w:val="21"/>
          <w:szCs w:val="21"/>
        </w:rPr>
        <w:t xml:space="preserve">casual </w:t>
      </w:r>
      <w:r w:rsidR="00D53B6A">
        <w:rPr>
          <w:sz w:val="21"/>
          <w:szCs w:val="21"/>
        </w:rPr>
        <w:t xml:space="preserve">contracts of </w:t>
      </w:r>
      <w:r w:rsidR="00F42793" w:rsidRPr="142DBD8A">
        <w:rPr>
          <w:sz w:val="21"/>
          <w:szCs w:val="21"/>
        </w:rPr>
        <w:t xml:space="preserve">employment </w:t>
      </w:r>
      <w:r w:rsidR="00D53B6A">
        <w:rPr>
          <w:sz w:val="21"/>
          <w:szCs w:val="21"/>
        </w:rPr>
        <w:t>and offers of work</w:t>
      </w:r>
      <w:r w:rsidR="00D53B6A" w:rsidRPr="142DBD8A">
        <w:rPr>
          <w:sz w:val="21"/>
          <w:szCs w:val="21"/>
        </w:rPr>
        <w:t xml:space="preserve"> </w:t>
      </w:r>
      <w:r w:rsidRPr="142DBD8A">
        <w:rPr>
          <w:sz w:val="21"/>
          <w:szCs w:val="21"/>
        </w:rPr>
        <w:t xml:space="preserve">held in the system for their </w:t>
      </w:r>
      <w:r w:rsidR="004B1905">
        <w:rPr>
          <w:sz w:val="21"/>
          <w:szCs w:val="21"/>
        </w:rPr>
        <w:t>Unit</w:t>
      </w:r>
      <w:r w:rsidRPr="142DBD8A">
        <w:rPr>
          <w:sz w:val="21"/>
          <w:szCs w:val="21"/>
        </w:rPr>
        <w:t>.</w:t>
      </w:r>
    </w:p>
    <w:p w14:paraId="1B10FE06" w14:textId="70A5FE1F" w:rsidR="000522C0" w:rsidRPr="000522C0" w:rsidRDefault="000522C0" w:rsidP="00A465B7">
      <w:pPr>
        <w:pStyle w:val="ListParagraph"/>
        <w:numPr>
          <w:ilvl w:val="0"/>
          <w:numId w:val="2"/>
        </w:numPr>
        <w:spacing w:before="120" w:after="120"/>
        <w:ind w:left="454" w:hanging="454"/>
        <w:contextualSpacing w:val="0"/>
        <w:jc w:val="both"/>
        <w:rPr>
          <w:rFonts w:cstheme="minorHAnsi"/>
          <w:bCs/>
          <w:noProof/>
          <w:sz w:val="21"/>
          <w:szCs w:val="21"/>
        </w:rPr>
      </w:pPr>
      <w:r w:rsidRPr="142DBD8A">
        <w:rPr>
          <w:sz w:val="21"/>
          <w:szCs w:val="21"/>
        </w:rPr>
        <w:t xml:space="preserve">Where the functionality provided within CAS does not fit the reporting requirements of the area, further specialised reports can be developed by contacting the People, Talent and Culture: </w:t>
      </w:r>
      <w:r w:rsidR="00BC4147" w:rsidRPr="142DBD8A">
        <w:rPr>
          <w:sz w:val="21"/>
          <w:szCs w:val="21"/>
        </w:rPr>
        <w:t>People, Data and Systems</w:t>
      </w:r>
      <w:r w:rsidRPr="142DBD8A">
        <w:rPr>
          <w:sz w:val="21"/>
          <w:szCs w:val="21"/>
        </w:rPr>
        <w:t xml:space="preserve"> team for further information.</w:t>
      </w:r>
    </w:p>
    <w:p w14:paraId="1CB46638" w14:textId="291D03E0" w:rsidR="009F4F8D" w:rsidRDefault="009F4F8D" w:rsidP="00A465B7">
      <w:pPr>
        <w:pStyle w:val="ListParagraph"/>
        <w:spacing w:before="240" w:after="120"/>
        <w:ind w:left="908" w:hanging="454"/>
        <w:contextualSpacing w:val="0"/>
        <w:jc w:val="both"/>
        <w:rPr>
          <w:rFonts w:cstheme="minorHAnsi"/>
          <w:b/>
          <w:noProof/>
          <w:sz w:val="22"/>
          <w:szCs w:val="22"/>
          <w:lang w:val="en-US"/>
        </w:rPr>
      </w:pPr>
      <w:r w:rsidRPr="009F4F8D">
        <w:rPr>
          <w:rFonts w:cstheme="minorHAnsi"/>
          <w:b/>
          <w:noProof/>
          <w:sz w:val="22"/>
          <w:szCs w:val="22"/>
          <w:lang w:val="en-US"/>
        </w:rPr>
        <w:t>Record Keeping</w:t>
      </w:r>
    </w:p>
    <w:p w14:paraId="4AE95CF2" w14:textId="55140F58" w:rsidR="00B40B68" w:rsidRPr="00A42E1F" w:rsidRDefault="00D04694" w:rsidP="00A42E1F">
      <w:pPr>
        <w:pStyle w:val="ListParagraph"/>
        <w:numPr>
          <w:ilvl w:val="0"/>
          <w:numId w:val="2"/>
        </w:numPr>
        <w:spacing w:before="120" w:after="120"/>
        <w:ind w:left="454" w:hanging="454"/>
        <w:contextualSpacing w:val="0"/>
        <w:jc w:val="both"/>
        <w:rPr>
          <w:rFonts w:cstheme="minorHAnsi"/>
          <w:bCs/>
          <w:noProof/>
          <w:sz w:val="21"/>
          <w:szCs w:val="21"/>
        </w:rPr>
      </w:pPr>
      <w:r w:rsidRPr="142DBD8A">
        <w:rPr>
          <w:sz w:val="21"/>
          <w:szCs w:val="21"/>
        </w:rPr>
        <w:t>The University needs to retain the same employment records for casual staff that are necessary for continuing</w:t>
      </w:r>
      <w:r w:rsidR="007161A2">
        <w:rPr>
          <w:sz w:val="21"/>
          <w:szCs w:val="21"/>
        </w:rPr>
        <w:t xml:space="preserve">, and/or </w:t>
      </w:r>
      <w:r w:rsidR="00D65459" w:rsidRPr="142DBD8A">
        <w:rPr>
          <w:sz w:val="21"/>
          <w:szCs w:val="21"/>
        </w:rPr>
        <w:t xml:space="preserve">fixed term </w:t>
      </w:r>
      <w:r w:rsidRPr="142DBD8A">
        <w:rPr>
          <w:sz w:val="21"/>
          <w:szCs w:val="21"/>
        </w:rPr>
        <w:t xml:space="preserve">staff, in accordance with the </w:t>
      </w:r>
      <w:r w:rsidRPr="142DBD8A">
        <w:rPr>
          <w:i/>
          <w:iCs/>
          <w:sz w:val="21"/>
          <w:szCs w:val="21"/>
        </w:rPr>
        <w:t>State Records Act 1997.</w:t>
      </w:r>
      <w:bookmarkStart w:id="5" w:name="page16"/>
      <w:bookmarkEnd w:id="5"/>
    </w:p>
    <w:sectPr w:rsidR="00B40B68" w:rsidRPr="00A42E1F" w:rsidSect="00F33880">
      <w:headerReference w:type="default" r:id="rId39"/>
      <w:footerReference w:type="default" r:id="rId4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6379" w14:textId="77777777" w:rsidR="000F186A" w:rsidRDefault="000F186A">
      <w:r>
        <w:separator/>
      </w:r>
    </w:p>
  </w:endnote>
  <w:endnote w:type="continuationSeparator" w:id="0">
    <w:p w14:paraId="66F6DE01" w14:textId="77777777" w:rsidR="000F186A" w:rsidRDefault="000F186A">
      <w:r>
        <w:continuationSeparator/>
      </w:r>
    </w:p>
  </w:endnote>
  <w:endnote w:type="continuationNotice" w:id="1">
    <w:p w14:paraId="1AF7AE80" w14:textId="77777777" w:rsidR="000F186A" w:rsidRDefault="000F1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6E5C" w14:textId="77777777" w:rsidR="00D13CFF" w:rsidRDefault="00A05463" w:rsidP="00D13CFF">
    <w:pPr>
      <w:pStyle w:val="Footer"/>
      <w:pBdr>
        <w:top w:val="single" w:sz="4" w:space="6" w:color="auto"/>
      </w:pBdr>
      <w:tabs>
        <w:tab w:val="clear" w:pos="9026"/>
        <w:tab w:val="right" w:pos="9638"/>
      </w:tabs>
      <w:jc w:val="left"/>
    </w:pPr>
    <w:r w:rsidRPr="00401FE5">
      <w:rPr>
        <w:rFonts w:cstheme="minorHAnsi"/>
        <w:color w:val="0D0D0D" w:themeColor="text1" w:themeTint="F2"/>
        <w:sz w:val="16"/>
        <w:szCs w:val="16"/>
      </w:rPr>
      <w:t>Note: Hard copies of this document are uncontrolled. Refer to the UniSA website for the latest version.</w:t>
    </w:r>
    <w:r>
      <w:rPr>
        <w:rFonts w:cstheme="minorHAnsi"/>
        <w:color w:val="0D0D0D" w:themeColor="text1" w:themeTint="F2"/>
        <w:sz w:val="16"/>
        <w:szCs w:val="16"/>
      </w:rPr>
      <w:tab/>
    </w:r>
    <w:r w:rsidRPr="00C7210C">
      <w:rPr>
        <w:rFonts w:cstheme="minorHAnsi"/>
        <w:b/>
        <w:bCs/>
        <w:color w:val="0D0D0D" w:themeColor="text1" w:themeTint="F2"/>
        <w:sz w:val="16"/>
        <w:szCs w:val="16"/>
      </w:rPr>
      <w:t xml:space="preserve">Page </w:t>
    </w:r>
    <w:r w:rsidRPr="00C7210C">
      <w:rPr>
        <w:rFonts w:cstheme="minorHAnsi"/>
        <w:b/>
        <w:bCs/>
        <w:color w:val="0D0D0D" w:themeColor="text1" w:themeTint="F2"/>
        <w:sz w:val="16"/>
        <w:szCs w:val="16"/>
      </w:rPr>
      <w:fldChar w:fldCharType="begin"/>
    </w:r>
    <w:r w:rsidRPr="00C7210C">
      <w:rPr>
        <w:rFonts w:cstheme="minorHAnsi"/>
        <w:b/>
        <w:bCs/>
        <w:color w:val="0D0D0D" w:themeColor="text1" w:themeTint="F2"/>
        <w:sz w:val="16"/>
        <w:szCs w:val="16"/>
      </w:rPr>
      <w:instrText xml:space="preserve"> PAGE  \* MERGEFORMAT </w:instrText>
    </w:r>
    <w:r w:rsidRPr="00C7210C">
      <w:rPr>
        <w:rFonts w:cstheme="minorHAnsi"/>
        <w:b/>
        <w:bCs/>
        <w:color w:val="0D0D0D" w:themeColor="text1" w:themeTint="F2"/>
        <w:sz w:val="16"/>
        <w:szCs w:val="16"/>
      </w:rPr>
      <w:fldChar w:fldCharType="separate"/>
    </w:r>
    <w:r w:rsidRPr="00C7210C">
      <w:rPr>
        <w:rFonts w:cstheme="minorHAnsi"/>
        <w:b/>
        <w:bCs/>
        <w:noProof/>
        <w:color w:val="0D0D0D" w:themeColor="text1" w:themeTint="F2"/>
        <w:sz w:val="16"/>
        <w:szCs w:val="16"/>
      </w:rPr>
      <w:t>1</w:t>
    </w:r>
    <w:r w:rsidRPr="00C7210C">
      <w:rPr>
        <w:rFonts w:cstheme="minorHAnsi"/>
        <w:b/>
        <w:bCs/>
        <w:color w:val="0D0D0D" w:themeColor="text1" w:themeTint="F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6F03" w14:textId="77777777" w:rsidR="000F186A" w:rsidRDefault="000F186A">
      <w:r>
        <w:separator/>
      </w:r>
    </w:p>
  </w:footnote>
  <w:footnote w:type="continuationSeparator" w:id="0">
    <w:p w14:paraId="2489B869" w14:textId="77777777" w:rsidR="000F186A" w:rsidRDefault="000F186A">
      <w:r>
        <w:continuationSeparator/>
      </w:r>
    </w:p>
  </w:footnote>
  <w:footnote w:type="continuationNotice" w:id="1">
    <w:p w14:paraId="543C95CB" w14:textId="77777777" w:rsidR="000F186A" w:rsidRDefault="000F1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FD30" w14:textId="19BAE1CF" w:rsidR="00D13CFF" w:rsidRDefault="00D1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216231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F16E9E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190CDE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66EF438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40E0F7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1927DE3"/>
    <w:multiLevelType w:val="hybridMultilevel"/>
    <w:tmpl w:val="29C03224"/>
    <w:lvl w:ilvl="0" w:tplc="E5DCC11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303BB0"/>
    <w:multiLevelType w:val="hybridMultilevel"/>
    <w:tmpl w:val="FE2696F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5787556"/>
    <w:multiLevelType w:val="hybridMultilevel"/>
    <w:tmpl w:val="7E20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BA082F"/>
    <w:multiLevelType w:val="multilevel"/>
    <w:tmpl w:val="2D14D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7E6ABA"/>
    <w:multiLevelType w:val="hybridMultilevel"/>
    <w:tmpl w:val="7CBA682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E97787C"/>
    <w:multiLevelType w:val="multilevel"/>
    <w:tmpl w:val="D9A8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744A68"/>
    <w:multiLevelType w:val="hybridMultilevel"/>
    <w:tmpl w:val="4CA0F3A8"/>
    <w:lvl w:ilvl="0" w:tplc="04090001">
      <w:start w:val="1"/>
      <w:numFmt w:val="bullet"/>
      <w:lvlText w:val=""/>
      <w:lvlJc w:val="left"/>
      <w:rPr>
        <w:rFonts w:ascii="Symbol" w:hAnsi="Symbol" w:hint="default"/>
      </w:rPr>
    </w:lvl>
    <w:lvl w:ilvl="1" w:tplc="6E9E0ABA">
      <w:start w:val="1"/>
      <w:numFmt w:val="bullet"/>
      <w:lvlText w:val=""/>
      <w:lvlJc w:val="left"/>
    </w:lvl>
    <w:lvl w:ilvl="2" w:tplc="FA94B178">
      <w:start w:val="1"/>
      <w:numFmt w:val="bullet"/>
      <w:lvlText w:val=""/>
      <w:lvlJc w:val="left"/>
    </w:lvl>
    <w:lvl w:ilvl="3" w:tplc="CDF8548C">
      <w:start w:val="1"/>
      <w:numFmt w:val="bullet"/>
      <w:lvlText w:val=""/>
      <w:lvlJc w:val="left"/>
    </w:lvl>
    <w:lvl w:ilvl="4" w:tplc="D4AE9CA6">
      <w:start w:val="1"/>
      <w:numFmt w:val="bullet"/>
      <w:lvlText w:val=""/>
      <w:lvlJc w:val="left"/>
    </w:lvl>
    <w:lvl w:ilvl="5" w:tplc="252681E2">
      <w:start w:val="1"/>
      <w:numFmt w:val="bullet"/>
      <w:lvlText w:val=""/>
      <w:lvlJc w:val="left"/>
    </w:lvl>
    <w:lvl w:ilvl="6" w:tplc="1E2E0AD6">
      <w:start w:val="1"/>
      <w:numFmt w:val="bullet"/>
      <w:lvlText w:val=""/>
      <w:lvlJc w:val="left"/>
    </w:lvl>
    <w:lvl w:ilvl="7" w:tplc="035666FE">
      <w:start w:val="1"/>
      <w:numFmt w:val="bullet"/>
      <w:lvlText w:val=""/>
      <w:lvlJc w:val="left"/>
    </w:lvl>
    <w:lvl w:ilvl="8" w:tplc="8AE6168C">
      <w:start w:val="1"/>
      <w:numFmt w:val="bullet"/>
      <w:lvlText w:val=""/>
      <w:lvlJc w:val="left"/>
    </w:lvl>
  </w:abstractNum>
  <w:abstractNum w:abstractNumId="18" w15:restartNumberingAfterBreak="0">
    <w:nsid w:val="1F7868AE"/>
    <w:multiLevelType w:val="hybridMultilevel"/>
    <w:tmpl w:val="3BBE4A92"/>
    <w:lvl w:ilvl="0" w:tplc="04090001">
      <w:start w:val="1"/>
      <w:numFmt w:val="bullet"/>
      <w:lvlText w:val=""/>
      <w:lvlJc w:val="left"/>
      <w:rPr>
        <w:rFonts w:ascii="Symbol" w:hAnsi="Symbol" w:hint="default"/>
      </w:rPr>
    </w:lvl>
    <w:lvl w:ilvl="1" w:tplc="D0305654">
      <w:start w:val="1"/>
      <w:numFmt w:val="bullet"/>
      <w:lvlText w:val=""/>
      <w:lvlJc w:val="left"/>
    </w:lvl>
    <w:lvl w:ilvl="2" w:tplc="597EC048">
      <w:start w:val="1"/>
      <w:numFmt w:val="bullet"/>
      <w:lvlText w:val=""/>
      <w:lvlJc w:val="left"/>
    </w:lvl>
    <w:lvl w:ilvl="3" w:tplc="307A3094">
      <w:start w:val="1"/>
      <w:numFmt w:val="bullet"/>
      <w:lvlText w:val=""/>
      <w:lvlJc w:val="left"/>
    </w:lvl>
    <w:lvl w:ilvl="4" w:tplc="24A4F606">
      <w:start w:val="1"/>
      <w:numFmt w:val="bullet"/>
      <w:lvlText w:val=""/>
      <w:lvlJc w:val="left"/>
    </w:lvl>
    <w:lvl w:ilvl="5" w:tplc="0A187E58">
      <w:start w:val="1"/>
      <w:numFmt w:val="bullet"/>
      <w:lvlText w:val=""/>
      <w:lvlJc w:val="left"/>
    </w:lvl>
    <w:lvl w:ilvl="6" w:tplc="6A640224">
      <w:start w:val="1"/>
      <w:numFmt w:val="bullet"/>
      <w:lvlText w:val=""/>
      <w:lvlJc w:val="left"/>
    </w:lvl>
    <w:lvl w:ilvl="7" w:tplc="8CCCFB60">
      <w:start w:val="1"/>
      <w:numFmt w:val="bullet"/>
      <w:lvlText w:val=""/>
      <w:lvlJc w:val="left"/>
    </w:lvl>
    <w:lvl w:ilvl="8" w:tplc="2174CC18">
      <w:start w:val="1"/>
      <w:numFmt w:val="bullet"/>
      <w:lvlText w:val=""/>
      <w:lvlJc w:val="left"/>
    </w:lvl>
  </w:abstractNum>
  <w:abstractNum w:abstractNumId="19" w15:restartNumberingAfterBreak="0">
    <w:nsid w:val="1FDA304D"/>
    <w:multiLevelType w:val="hybridMultilevel"/>
    <w:tmpl w:val="578C0C42"/>
    <w:lvl w:ilvl="0" w:tplc="9FAE588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3A3380"/>
    <w:multiLevelType w:val="multilevel"/>
    <w:tmpl w:val="F61C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F026F4"/>
    <w:multiLevelType w:val="hybridMultilevel"/>
    <w:tmpl w:val="4F92E528"/>
    <w:lvl w:ilvl="0" w:tplc="7854A4F2">
      <w:start w:val="430"/>
      <w:numFmt w:val="bullet"/>
      <w:lvlText w:val="&gt;"/>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686589"/>
    <w:multiLevelType w:val="multilevel"/>
    <w:tmpl w:val="40D6C9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420BB0"/>
    <w:multiLevelType w:val="multilevel"/>
    <w:tmpl w:val="179E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75377A"/>
    <w:multiLevelType w:val="hybridMultilevel"/>
    <w:tmpl w:val="55C4B2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335B3"/>
    <w:multiLevelType w:val="hybridMultilevel"/>
    <w:tmpl w:val="9ED033DC"/>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num w:numId="1" w16cid:durableId="1555002488">
    <w:abstractNumId w:val="24"/>
  </w:num>
  <w:num w:numId="2" w16cid:durableId="1999503845">
    <w:abstractNumId w:val="22"/>
  </w:num>
  <w:num w:numId="3" w16cid:durableId="1333947895">
    <w:abstractNumId w:val="21"/>
  </w:num>
  <w:num w:numId="4" w16cid:durableId="331102441">
    <w:abstractNumId w:val="13"/>
  </w:num>
  <w:num w:numId="5" w16cid:durableId="243421799">
    <w:abstractNumId w:val="11"/>
  </w:num>
  <w:num w:numId="6" w16cid:durableId="801390439">
    <w:abstractNumId w:val="19"/>
  </w:num>
  <w:num w:numId="7" w16cid:durableId="400099826">
    <w:abstractNumId w:val="0"/>
  </w:num>
  <w:num w:numId="8" w16cid:durableId="125394750">
    <w:abstractNumId w:val="1"/>
  </w:num>
  <w:num w:numId="9" w16cid:durableId="489709582">
    <w:abstractNumId w:val="2"/>
  </w:num>
  <w:num w:numId="10" w16cid:durableId="1355572751">
    <w:abstractNumId w:val="3"/>
  </w:num>
  <w:num w:numId="11" w16cid:durableId="517277977">
    <w:abstractNumId w:val="4"/>
  </w:num>
  <w:num w:numId="12" w16cid:durableId="1055928151">
    <w:abstractNumId w:val="5"/>
  </w:num>
  <w:num w:numId="13" w16cid:durableId="1348559580">
    <w:abstractNumId w:val="6"/>
  </w:num>
  <w:num w:numId="14" w16cid:durableId="1763648082">
    <w:abstractNumId w:val="7"/>
  </w:num>
  <w:num w:numId="15" w16cid:durableId="1451431323">
    <w:abstractNumId w:val="8"/>
  </w:num>
  <w:num w:numId="16" w16cid:durableId="1762022748">
    <w:abstractNumId w:val="9"/>
  </w:num>
  <w:num w:numId="17" w16cid:durableId="1307517443">
    <w:abstractNumId w:val="10"/>
  </w:num>
  <w:num w:numId="18" w16cid:durableId="151793527">
    <w:abstractNumId w:val="17"/>
  </w:num>
  <w:num w:numId="19" w16cid:durableId="896403668">
    <w:abstractNumId w:val="18"/>
  </w:num>
  <w:num w:numId="20" w16cid:durableId="1001004359">
    <w:abstractNumId w:val="16"/>
  </w:num>
  <w:num w:numId="21" w16cid:durableId="1962373824">
    <w:abstractNumId w:val="23"/>
  </w:num>
  <w:num w:numId="22" w16cid:durableId="796920419">
    <w:abstractNumId w:val="14"/>
  </w:num>
  <w:num w:numId="23" w16cid:durableId="704644232">
    <w:abstractNumId w:val="15"/>
  </w:num>
  <w:num w:numId="24" w16cid:durableId="1565751081">
    <w:abstractNumId w:val="20"/>
  </w:num>
  <w:num w:numId="25" w16cid:durableId="887381761">
    <w:abstractNumId w:val="12"/>
  </w:num>
  <w:num w:numId="26" w16cid:durableId="1076985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55"/>
    <w:rsid w:val="000037AC"/>
    <w:rsid w:val="000037E5"/>
    <w:rsid w:val="00007093"/>
    <w:rsid w:val="0001103E"/>
    <w:rsid w:val="00012B7E"/>
    <w:rsid w:val="000134C9"/>
    <w:rsid w:val="000155C2"/>
    <w:rsid w:val="00016D01"/>
    <w:rsid w:val="00017F11"/>
    <w:rsid w:val="00024733"/>
    <w:rsid w:val="00026230"/>
    <w:rsid w:val="000270BE"/>
    <w:rsid w:val="0003186B"/>
    <w:rsid w:val="000375ED"/>
    <w:rsid w:val="00041645"/>
    <w:rsid w:val="0004197A"/>
    <w:rsid w:val="000427E2"/>
    <w:rsid w:val="00042A0A"/>
    <w:rsid w:val="00042C62"/>
    <w:rsid w:val="000522C0"/>
    <w:rsid w:val="00066275"/>
    <w:rsid w:val="00066D20"/>
    <w:rsid w:val="00067A0F"/>
    <w:rsid w:val="00067E08"/>
    <w:rsid w:val="0007060A"/>
    <w:rsid w:val="00070D88"/>
    <w:rsid w:val="00071035"/>
    <w:rsid w:val="0007365F"/>
    <w:rsid w:val="00077703"/>
    <w:rsid w:val="00077F8B"/>
    <w:rsid w:val="00080670"/>
    <w:rsid w:val="00081713"/>
    <w:rsid w:val="00083EFE"/>
    <w:rsid w:val="000840C6"/>
    <w:rsid w:val="0009342E"/>
    <w:rsid w:val="00093933"/>
    <w:rsid w:val="00093C57"/>
    <w:rsid w:val="000947A9"/>
    <w:rsid w:val="00094D30"/>
    <w:rsid w:val="0009787A"/>
    <w:rsid w:val="000A1666"/>
    <w:rsid w:val="000A2D42"/>
    <w:rsid w:val="000B26F4"/>
    <w:rsid w:val="000B4A41"/>
    <w:rsid w:val="000C2AD1"/>
    <w:rsid w:val="000C5DFA"/>
    <w:rsid w:val="000D0B2A"/>
    <w:rsid w:val="000D2695"/>
    <w:rsid w:val="000D4488"/>
    <w:rsid w:val="000E211A"/>
    <w:rsid w:val="000E417E"/>
    <w:rsid w:val="000E48FD"/>
    <w:rsid w:val="000E55AA"/>
    <w:rsid w:val="000E7A36"/>
    <w:rsid w:val="000F186A"/>
    <w:rsid w:val="000F33FB"/>
    <w:rsid w:val="000F3BD7"/>
    <w:rsid w:val="000F60F8"/>
    <w:rsid w:val="00100DEC"/>
    <w:rsid w:val="001014BF"/>
    <w:rsid w:val="001048DE"/>
    <w:rsid w:val="00104A7B"/>
    <w:rsid w:val="00105916"/>
    <w:rsid w:val="0011222B"/>
    <w:rsid w:val="00113474"/>
    <w:rsid w:val="00114F93"/>
    <w:rsid w:val="00116029"/>
    <w:rsid w:val="00116D53"/>
    <w:rsid w:val="00117870"/>
    <w:rsid w:val="001204C4"/>
    <w:rsid w:val="00123767"/>
    <w:rsid w:val="00124116"/>
    <w:rsid w:val="001252C1"/>
    <w:rsid w:val="001257CE"/>
    <w:rsid w:val="001338CF"/>
    <w:rsid w:val="00137C4E"/>
    <w:rsid w:val="001426CB"/>
    <w:rsid w:val="00144349"/>
    <w:rsid w:val="00144C74"/>
    <w:rsid w:val="001461FB"/>
    <w:rsid w:val="00147380"/>
    <w:rsid w:val="00151EEA"/>
    <w:rsid w:val="00152B82"/>
    <w:rsid w:val="00153A72"/>
    <w:rsid w:val="00155C4C"/>
    <w:rsid w:val="00156F53"/>
    <w:rsid w:val="00160CAF"/>
    <w:rsid w:val="00163E83"/>
    <w:rsid w:val="001659A2"/>
    <w:rsid w:val="00165CAA"/>
    <w:rsid w:val="00167D4F"/>
    <w:rsid w:val="00171E86"/>
    <w:rsid w:val="0017285A"/>
    <w:rsid w:val="00175A11"/>
    <w:rsid w:val="00180599"/>
    <w:rsid w:val="00180EFE"/>
    <w:rsid w:val="00182932"/>
    <w:rsid w:val="00186DF6"/>
    <w:rsid w:val="00187573"/>
    <w:rsid w:val="00191469"/>
    <w:rsid w:val="001929AF"/>
    <w:rsid w:val="00193474"/>
    <w:rsid w:val="001A6641"/>
    <w:rsid w:val="001A6AA1"/>
    <w:rsid w:val="001A708B"/>
    <w:rsid w:val="001B0AEC"/>
    <w:rsid w:val="001B21B8"/>
    <w:rsid w:val="001B5ACA"/>
    <w:rsid w:val="001C4A42"/>
    <w:rsid w:val="001C5F9F"/>
    <w:rsid w:val="001C70EF"/>
    <w:rsid w:val="001C713B"/>
    <w:rsid w:val="001D0933"/>
    <w:rsid w:val="001D14B8"/>
    <w:rsid w:val="001D17FC"/>
    <w:rsid w:val="001D1C60"/>
    <w:rsid w:val="001D4D4E"/>
    <w:rsid w:val="001D5686"/>
    <w:rsid w:val="001E02C5"/>
    <w:rsid w:val="001E0803"/>
    <w:rsid w:val="001E2257"/>
    <w:rsid w:val="001E413F"/>
    <w:rsid w:val="001E7449"/>
    <w:rsid w:val="001E7468"/>
    <w:rsid w:val="001F39B1"/>
    <w:rsid w:val="001F490A"/>
    <w:rsid w:val="001F5B2B"/>
    <w:rsid w:val="001F5B4F"/>
    <w:rsid w:val="0020158D"/>
    <w:rsid w:val="00201992"/>
    <w:rsid w:val="002030E4"/>
    <w:rsid w:val="002033BF"/>
    <w:rsid w:val="00204771"/>
    <w:rsid w:val="0020522D"/>
    <w:rsid w:val="00206699"/>
    <w:rsid w:val="002069BB"/>
    <w:rsid w:val="002076BC"/>
    <w:rsid w:val="00211492"/>
    <w:rsid w:val="00212638"/>
    <w:rsid w:val="00212D3A"/>
    <w:rsid w:val="00213956"/>
    <w:rsid w:val="00214C63"/>
    <w:rsid w:val="00217227"/>
    <w:rsid w:val="00220454"/>
    <w:rsid w:val="00234180"/>
    <w:rsid w:val="0023747E"/>
    <w:rsid w:val="00237876"/>
    <w:rsid w:val="002412DE"/>
    <w:rsid w:val="00241657"/>
    <w:rsid w:val="00244193"/>
    <w:rsid w:val="00253928"/>
    <w:rsid w:val="00260F9A"/>
    <w:rsid w:val="002661A6"/>
    <w:rsid w:val="002666E7"/>
    <w:rsid w:val="00266FBE"/>
    <w:rsid w:val="002673A5"/>
    <w:rsid w:val="00267F24"/>
    <w:rsid w:val="0027493F"/>
    <w:rsid w:val="00275BB2"/>
    <w:rsid w:val="00281FAD"/>
    <w:rsid w:val="002947F1"/>
    <w:rsid w:val="00294983"/>
    <w:rsid w:val="00295646"/>
    <w:rsid w:val="0029682F"/>
    <w:rsid w:val="002978C1"/>
    <w:rsid w:val="00297DCC"/>
    <w:rsid w:val="00297DFB"/>
    <w:rsid w:val="002A0BA9"/>
    <w:rsid w:val="002A433E"/>
    <w:rsid w:val="002A5D4E"/>
    <w:rsid w:val="002A6B88"/>
    <w:rsid w:val="002B2C0C"/>
    <w:rsid w:val="002B42E5"/>
    <w:rsid w:val="002B7EFD"/>
    <w:rsid w:val="002C098C"/>
    <w:rsid w:val="002C1F95"/>
    <w:rsid w:val="002C2513"/>
    <w:rsid w:val="002C2C53"/>
    <w:rsid w:val="002C31DF"/>
    <w:rsid w:val="002C3A4E"/>
    <w:rsid w:val="002D0F48"/>
    <w:rsid w:val="002D3F99"/>
    <w:rsid w:val="002D76D4"/>
    <w:rsid w:val="002E4094"/>
    <w:rsid w:val="002E726C"/>
    <w:rsid w:val="002F328F"/>
    <w:rsid w:val="002F32B2"/>
    <w:rsid w:val="002F3D6B"/>
    <w:rsid w:val="002F3E43"/>
    <w:rsid w:val="002F7601"/>
    <w:rsid w:val="0031094E"/>
    <w:rsid w:val="003110D8"/>
    <w:rsid w:val="00312945"/>
    <w:rsid w:val="003150F0"/>
    <w:rsid w:val="0031674D"/>
    <w:rsid w:val="0031686F"/>
    <w:rsid w:val="00316B68"/>
    <w:rsid w:val="00317F1C"/>
    <w:rsid w:val="0032253B"/>
    <w:rsid w:val="00324BE9"/>
    <w:rsid w:val="00325EA9"/>
    <w:rsid w:val="00333492"/>
    <w:rsid w:val="00333AC7"/>
    <w:rsid w:val="0033545E"/>
    <w:rsid w:val="00337723"/>
    <w:rsid w:val="00341BA3"/>
    <w:rsid w:val="003427E0"/>
    <w:rsid w:val="003448D4"/>
    <w:rsid w:val="003460E9"/>
    <w:rsid w:val="00347019"/>
    <w:rsid w:val="00347D81"/>
    <w:rsid w:val="00352520"/>
    <w:rsid w:val="00352771"/>
    <w:rsid w:val="003528DA"/>
    <w:rsid w:val="00354E44"/>
    <w:rsid w:val="00355B73"/>
    <w:rsid w:val="00357396"/>
    <w:rsid w:val="003579CD"/>
    <w:rsid w:val="00363E79"/>
    <w:rsid w:val="0036554A"/>
    <w:rsid w:val="00366742"/>
    <w:rsid w:val="0036773A"/>
    <w:rsid w:val="00370BBF"/>
    <w:rsid w:val="0037530D"/>
    <w:rsid w:val="00375A3D"/>
    <w:rsid w:val="00375A6A"/>
    <w:rsid w:val="00375E57"/>
    <w:rsid w:val="00376A13"/>
    <w:rsid w:val="003774AD"/>
    <w:rsid w:val="003850A2"/>
    <w:rsid w:val="003878C6"/>
    <w:rsid w:val="00387A3B"/>
    <w:rsid w:val="003977DD"/>
    <w:rsid w:val="003A364D"/>
    <w:rsid w:val="003A3895"/>
    <w:rsid w:val="003A39B9"/>
    <w:rsid w:val="003A5236"/>
    <w:rsid w:val="003A6F35"/>
    <w:rsid w:val="003B238A"/>
    <w:rsid w:val="003B3552"/>
    <w:rsid w:val="003B42DC"/>
    <w:rsid w:val="003B50D3"/>
    <w:rsid w:val="003B5821"/>
    <w:rsid w:val="003B5C03"/>
    <w:rsid w:val="003B7E6B"/>
    <w:rsid w:val="003C0E70"/>
    <w:rsid w:val="003C1681"/>
    <w:rsid w:val="003C16ED"/>
    <w:rsid w:val="003C21D4"/>
    <w:rsid w:val="003C6D5A"/>
    <w:rsid w:val="003D3B95"/>
    <w:rsid w:val="003D78D4"/>
    <w:rsid w:val="003E1A91"/>
    <w:rsid w:val="003E6C09"/>
    <w:rsid w:val="003F5902"/>
    <w:rsid w:val="003F5BFB"/>
    <w:rsid w:val="003F6FEA"/>
    <w:rsid w:val="003F72AB"/>
    <w:rsid w:val="004019A4"/>
    <w:rsid w:val="00403850"/>
    <w:rsid w:val="00404139"/>
    <w:rsid w:val="004043D9"/>
    <w:rsid w:val="004056B4"/>
    <w:rsid w:val="004160AE"/>
    <w:rsid w:val="00421B88"/>
    <w:rsid w:val="00422ED2"/>
    <w:rsid w:val="00423E53"/>
    <w:rsid w:val="004240DA"/>
    <w:rsid w:val="004245DD"/>
    <w:rsid w:val="00426083"/>
    <w:rsid w:val="004273D7"/>
    <w:rsid w:val="00430CE7"/>
    <w:rsid w:val="00432A5D"/>
    <w:rsid w:val="004335B0"/>
    <w:rsid w:val="0043384A"/>
    <w:rsid w:val="00433D58"/>
    <w:rsid w:val="00452211"/>
    <w:rsid w:val="0045275E"/>
    <w:rsid w:val="004538D3"/>
    <w:rsid w:val="00453F6A"/>
    <w:rsid w:val="0045529A"/>
    <w:rsid w:val="004615AF"/>
    <w:rsid w:val="00466102"/>
    <w:rsid w:val="00471770"/>
    <w:rsid w:val="00473E05"/>
    <w:rsid w:val="00476496"/>
    <w:rsid w:val="00480D8C"/>
    <w:rsid w:val="0048310C"/>
    <w:rsid w:val="00483751"/>
    <w:rsid w:val="00485F22"/>
    <w:rsid w:val="004872C8"/>
    <w:rsid w:val="004934F9"/>
    <w:rsid w:val="004A2DD8"/>
    <w:rsid w:val="004A578E"/>
    <w:rsid w:val="004A68EB"/>
    <w:rsid w:val="004B1905"/>
    <w:rsid w:val="004B2C1C"/>
    <w:rsid w:val="004B575D"/>
    <w:rsid w:val="004B6595"/>
    <w:rsid w:val="004B777D"/>
    <w:rsid w:val="004C05EF"/>
    <w:rsid w:val="004C26EF"/>
    <w:rsid w:val="004C3944"/>
    <w:rsid w:val="004C3E7F"/>
    <w:rsid w:val="004C5F7A"/>
    <w:rsid w:val="004C7155"/>
    <w:rsid w:val="004C76F7"/>
    <w:rsid w:val="004D3C12"/>
    <w:rsid w:val="004D66AB"/>
    <w:rsid w:val="004D681F"/>
    <w:rsid w:val="004E2277"/>
    <w:rsid w:val="004E3AC9"/>
    <w:rsid w:val="004E40B0"/>
    <w:rsid w:val="004E4B37"/>
    <w:rsid w:val="004E6CF2"/>
    <w:rsid w:val="004F15B8"/>
    <w:rsid w:val="004F1D10"/>
    <w:rsid w:val="004F4F26"/>
    <w:rsid w:val="0050345E"/>
    <w:rsid w:val="00503827"/>
    <w:rsid w:val="0050383A"/>
    <w:rsid w:val="0050671F"/>
    <w:rsid w:val="00513B8E"/>
    <w:rsid w:val="00520222"/>
    <w:rsid w:val="00525047"/>
    <w:rsid w:val="0053188E"/>
    <w:rsid w:val="005350F1"/>
    <w:rsid w:val="00536339"/>
    <w:rsid w:val="005402BC"/>
    <w:rsid w:val="005410A6"/>
    <w:rsid w:val="00542546"/>
    <w:rsid w:val="00544DFB"/>
    <w:rsid w:val="0054586A"/>
    <w:rsid w:val="00547FBE"/>
    <w:rsid w:val="00552A0D"/>
    <w:rsid w:val="00552DD2"/>
    <w:rsid w:val="00553722"/>
    <w:rsid w:val="00556087"/>
    <w:rsid w:val="005568C9"/>
    <w:rsid w:val="00556972"/>
    <w:rsid w:val="00561D29"/>
    <w:rsid w:val="00570785"/>
    <w:rsid w:val="00575FD1"/>
    <w:rsid w:val="00576BC6"/>
    <w:rsid w:val="00576EA9"/>
    <w:rsid w:val="00581186"/>
    <w:rsid w:val="0058259C"/>
    <w:rsid w:val="00582804"/>
    <w:rsid w:val="00587BF0"/>
    <w:rsid w:val="005900C0"/>
    <w:rsid w:val="005908BB"/>
    <w:rsid w:val="00592440"/>
    <w:rsid w:val="00592537"/>
    <w:rsid w:val="0059294A"/>
    <w:rsid w:val="0059450C"/>
    <w:rsid w:val="005946A7"/>
    <w:rsid w:val="005A3086"/>
    <w:rsid w:val="005B0E20"/>
    <w:rsid w:val="005B23D1"/>
    <w:rsid w:val="005B23DF"/>
    <w:rsid w:val="005B76AB"/>
    <w:rsid w:val="005C287B"/>
    <w:rsid w:val="005C76A7"/>
    <w:rsid w:val="005C797D"/>
    <w:rsid w:val="005D087A"/>
    <w:rsid w:val="005D173E"/>
    <w:rsid w:val="005E627C"/>
    <w:rsid w:val="005F2366"/>
    <w:rsid w:val="006008B5"/>
    <w:rsid w:val="00600F69"/>
    <w:rsid w:val="006035FF"/>
    <w:rsid w:val="00603CD8"/>
    <w:rsid w:val="00604A7D"/>
    <w:rsid w:val="0060774C"/>
    <w:rsid w:val="00607901"/>
    <w:rsid w:val="00610F04"/>
    <w:rsid w:val="00611550"/>
    <w:rsid w:val="006121BC"/>
    <w:rsid w:val="006126D6"/>
    <w:rsid w:val="00613714"/>
    <w:rsid w:val="006146BE"/>
    <w:rsid w:val="00615B49"/>
    <w:rsid w:val="006170A1"/>
    <w:rsid w:val="00623535"/>
    <w:rsid w:val="00623C35"/>
    <w:rsid w:val="00625660"/>
    <w:rsid w:val="006268FC"/>
    <w:rsid w:val="0063227A"/>
    <w:rsid w:val="00633908"/>
    <w:rsid w:val="0063406B"/>
    <w:rsid w:val="00637165"/>
    <w:rsid w:val="00641667"/>
    <w:rsid w:val="00644B3F"/>
    <w:rsid w:val="00645976"/>
    <w:rsid w:val="0064675E"/>
    <w:rsid w:val="00646DA5"/>
    <w:rsid w:val="0065025E"/>
    <w:rsid w:val="00651436"/>
    <w:rsid w:val="00652952"/>
    <w:rsid w:val="006543D0"/>
    <w:rsid w:val="00654E2A"/>
    <w:rsid w:val="00666AC7"/>
    <w:rsid w:val="00667665"/>
    <w:rsid w:val="00667C99"/>
    <w:rsid w:val="0067305A"/>
    <w:rsid w:val="006746C8"/>
    <w:rsid w:val="00674A16"/>
    <w:rsid w:val="00684FAF"/>
    <w:rsid w:val="006863E4"/>
    <w:rsid w:val="0069016B"/>
    <w:rsid w:val="0069033A"/>
    <w:rsid w:val="00696F93"/>
    <w:rsid w:val="006A263C"/>
    <w:rsid w:val="006A4451"/>
    <w:rsid w:val="006A7A0B"/>
    <w:rsid w:val="006B08B0"/>
    <w:rsid w:val="006B1F95"/>
    <w:rsid w:val="006B606D"/>
    <w:rsid w:val="006B7F18"/>
    <w:rsid w:val="006C1ED1"/>
    <w:rsid w:val="006C3F24"/>
    <w:rsid w:val="006C57EA"/>
    <w:rsid w:val="006C6A0C"/>
    <w:rsid w:val="006D0C2E"/>
    <w:rsid w:val="006D287C"/>
    <w:rsid w:val="006D3467"/>
    <w:rsid w:val="006E1101"/>
    <w:rsid w:val="006E26D2"/>
    <w:rsid w:val="006E2D44"/>
    <w:rsid w:val="006E404F"/>
    <w:rsid w:val="006E5A01"/>
    <w:rsid w:val="006F09B5"/>
    <w:rsid w:val="006F3F15"/>
    <w:rsid w:val="006F44A0"/>
    <w:rsid w:val="007014AE"/>
    <w:rsid w:val="00701F9D"/>
    <w:rsid w:val="0070486C"/>
    <w:rsid w:val="0071199E"/>
    <w:rsid w:val="00711D3A"/>
    <w:rsid w:val="0071450A"/>
    <w:rsid w:val="007161A2"/>
    <w:rsid w:val="007232DD"/>
    <w:rsid w:val="007256D4"/>
    <w:rsid w:val="007273FD"/>
    <w:rsid w:val="00733BB5"/>
    <w:rsid w:val="00735CC2"/>
    <w:rsid w:val="0073694B"/>
    <w:rsid w:val="00737EA5"/>
    <w:rsid w:val="00745A29"/>
    <w:rsid w:val="00745FB8"/>
    <w:rsid w:val="00751DC2"/>
    <w:rsid w:val="00752821"/>
    <w:rsid w:val="00753A23"/>
    <w:rsid w:val="0075426F"/>
    <w:rsid w:val="007640EC"/>
    <w:rsid w:val="007644FE"/>
    <w:rsid w:val="007648BF"/>
    <w:rsid w:val="00764E15"/>
    <w:rsid w:val="00764E2D"/>
    <w:rsid w:val="00765A9E"/>
    <w:rsid w:val="00766578"/>
    <w:rsid w:val="00767316"/>
    <w:rsid w:val="007715BD"/>
    <w:rsid w:val="007752B4"/>
    <w:rsid w:val="00776574"/>
    <w:rsid w:val="00777827"/>
    <w:rsid w:val="00777FED"/>
    <w:rsid w:val="007805BF"/>
    <w:rsid w:val="00783233"/>
    <w:rsid w:val="00783ED1"/>
    <w:rsid w:val="00785F66"/>
    <w:rsid w:val="00790E46"/>
    <w:rsid w:val="00793A2D"/>
    <w:rsid w:val="00793AD8"/>
    <w:rsid w:val="00794B40"/>
    <w:rsid w:val="00797ED8"/>
    <w:rsid w:val="007A0106"/>
    <w:rsid w:val="007A062B"/>
    <w:rsid w:val="007A1D32"/>
    <w:rsid w:val="007A2207"/>
    <w:rsid w:val="007A3B41"/>
    <w:rsid w:val="007A51B8"/>
    <w:rsid w:val="007A672E"/>
    <w:rsid w:val="007B0EDF"/>
    <w:rsid w:val="007B37BD"/>
    <w:rsid w:val="007B634C"/>
    <w:rsid w:val="007B7F31"/>
    <w:rsid w:val="007C0BEA"/>
    <w:rsid w:val="007C3087"/>
    <w:rsid w:val="007C74FD"/>
    <w:rsid w:val="007D054D"/>
    <w:rsid w:val="007D0C8F"/>
    <w:rsid w:val="007D1ACB"/>
    <w:rsid w:val="007D21CE"/>
    <w:rsid w:val="007D4767"/>
    <w:rsid w:val="007D7B0E"/>
    <w:rsid w:val="007D7FD2"/>
    <w:rsid w:val="007E0D4C"/>
    <w:rsid w:val="007E460C"/>
    <w:rsid w:val="007F244D"/>
    <w:rsid w:val="007F315A"/>
    <w:rsid w:val="007F3F68"/>
    <w:rsid w:val="0080106D"/>
    <w:rsid w:val="00806097"/>
    <w:rsid w:val="008079E4"/>
    <w:rsid w:val="00807ACF"/>
    <w:rsid w:val="00811900"/>
    <w:rsid w:val="0081246B"/>
    <w:rsid w:val="00816909"/>
    <w:rsid w:val="00817263"/>
    <w:rsid w:val="0082222D"/>
    <w:rsid w:val="008224EE"/>
    <w:rsid w:val="00822FB8"/>
    <w:rsid w:val="00826143"/>
    <w:rsid w:val="00826845"/>
    <w:rsid w:val="008314B7"/>
    <w:rsid w:val="00831C5C"/>
    <w:rsid w:val="00834956"/>
    <w:rsid w:val="00834B2C"/>
    <w:rsid w:val="008373D2"/>
    <w:rsid w:val="00844AAB"/>
    <w:rsid w:val="008468FA"/>
    <w:rsid w:val="008475EE"/>
    <w:rsid w:val="00851C16"/>
    <w:rsid w:val="008556DF"/>
    <w:rsid w:val="00856EF6"/>
    <w:rsid w:val="00860F47"/>
    <w:rsid w:val="00861655"/>
    <w:rsid w:val="008620E7"/>
    <w:rsid w:val="00863B84"/>
    <w:rsid w:val="008649CA"/>
    <w:rsid w:val="0086736D"/>
    <w:rsid w:val="00867503"/>
    <w:rsid w:val="00873063"/>
    <w:rsid w:val="00876522"/>
    <w:rsid w:val="00880C2E"/>
    <w:rsid w:val="00882E54"/>
    <w:rsid w:val="00886CCA"/>
    <w:rsid w:val="00892A54"/>
    <w:rsid w:val="00893B74"/>
    <w:rsid w:val="00893D39"/>
    <w:rsid w:val="008969BD"/>
    <w:rsid w:val="008979AF"/>
    <w:rsid w:val="00897A81"/>
    <w:rsid w:val="008A124A"/>
    <w:rsid w:val="008A4A99"/>
    <w:rsid w:val="008A4BB6"/>
    <w:rsid w:val="008A70D6"/>
    <w:rsid w:val="008B2335"/>
    <w:rsid w:val="008B2AAB"/>
    <w:rsid w:val="008B3950"/>
    <w:rsid w:val="008B4AF6"/>
    <w:rsid w:val="008B4B8B"/>
    <w:rsid w:val="008B7533"/>
    <w:rsid w:val="008C164F"/>
    <w:rsid w:val="008C1BFD"/>
    <w:rsid w:val="008C2798"/>
    <w:rsid w:val="008C5809"/>
    <w:rsid w:val="008C5B25"/>
    <w:rsid w:val="008C6D2B"/>
    <w:rsid w:val="008D1022"/>
    <w:rsid w:val="008D18E2"/>
    <w:rsid w:val="008E15DE"/>
    <w:rsid w:val="008E1C4F"/>
    <w:rsid w:val="008E344D"/>
    <w:rsid w:val="008E75C3"/>
    <w:rsid w:val="008F3450"/>
    <w:rsid w:val="008F4021"/>
    <w:rsid w:val="008F4758"/>
    <w:rsid w:val="009011AD"/>
    <w:rsid w:val="00905363"/>
    <w:rsid w:val="009053BB"/>
    <w:rsid w:val="00910FCC"/>
    <w:rsid w:val="0091214D"/>
    <w:rsid w:val="00914A95"/>
    <w:rsid w:val="009209D4"/>
    <w:rsid w:val="00926534"/>
    <w:rsid w:val="00931EA7"/>
    <w:rsid w:val="00935257"/>
    <w:rsid w:val="00945D4C"/>
    <w:rsid w:val="00951167"/>
    <w:rsid w:val="009529B1"/>
    <w:rsid w:val="00960084"/>
    <w:rsid w:val="009608F1"/>
    <w:rsid w:val="009617D0"/>
    <w:rsid w:val="00965A44"/>
    <w:rsid w:val="00971987"/>
    <w:rsid w:val="00973427"/>
    <w:rsid w:val="00973C5A"/>
    <w:rsid w:val="00976B96"/>
    <w:rsid w:val="00980A4C"/>
    <w:rsid w:val="009815F8"/>
    <w:rsid w:val="00983F5C"/>
    <w:rsid w:val="0098461B"/>
    <w:rsid w:val="00987F9A"/>
    <w:rsid w:val="00990E88"/>
    <w:rsid w:val="00991599"/>
    <w:rsid w:val="00993ABA"/>
    <w:rsid w:val="00994C6A"/>
    <w:rsid w:val="0099638C"/>
    <w:rsid w:val="0099707B"/>
    <w:rsid w:val="009979F3"/>
    <w:rsid w:val="009A0057"/>
    <w:rsid w:val="009A0126"/>
    <w:rsid w:val="009A544B"/>
    <w:rsid w:val="009A5E51"/>
    <w:rsid w:val="009B1E36"/>
    <w:rsid w:val="009C369C"/>
    <w:rsid w:val="009C49CD"/>
    <w:rsid w:val="009C7270"/>
    <w:rsid w:val="009D41F4"/>
    <w:rsid w:val="009D57F5"/>
    <w:rsid w:val="009D6644"/>
    <w:rsid w:val="009E32DA"/>
    <w:rsid w:val="009E6E2D"/>
    <w:rsid w:val="009E7590"/>
    <w:rsid w:val="009F04DF"/>
    <w:rsid w:val="009F08D9"/>
    <w:rsid w:val="009F0D91"/>
    <w:rsid w:val="009F37A4"/>
    <w:rsid w:val="009F4F8D"/>
    <w:rsid w:val="00A0192D"/>
    <w:rsid w:val="00A03F24"/>
    <w:rsid w:val="00A05463"/>
    <w:rsid w:val="00A054F9"/>
    <w:rsid w:val="00A0584D"/>
    <w:rsid w:val="00A05996"/>
    <w:rsid w:val="00A05C83"/>
    <w:rsid w:val="00A05EEC"/>
    <w:rsid w:val="00A159AB"/>
    <w:rsid w:val="00A178E9"/>
    <w:rsid w:val="00A17A9F"/>
    <w:rsid w:val="00A26B96"/>
    <w:rsid w:val="00A32E1A"/>
    <w:rsid w:val="00A352FE"/>
    <w:rsid w:val="00A35ED3"/>
    <w:rsid w:val="00A40AEA"/>
    <w:rsid w:val="00A40EA5"/>
    <w:rsid w:val="00A42E1F"/>
    <w:rsid w:val="00A445C2"/>
    <w:rsid w:val="00A465B7"/>
    <w:rsid w:val="00A472C1"/>
    <w:rsid w:val="00A510D6"/>
    <w:rsid w:val="00A51608"/>
    <w:rsid w:val="00A53E3A"/>
    <w:rsid w:val="00A53EA1"/>
    <w:rsid w:val="00A606D7"/>
    <w:rsid w:val="00A6275D"/>
    <w:rsid w:val="00A633FE"/>
    <w:rsid w:val="00A66CAE"/>
    <w:rsid w:val="00A70A5C"/>
    <w:rsid w:val="00A71ECB"/>
    <w:rsid w:val="00A72973"/>
    <w:rsid w:val="00A75D20"/>
    <w:rsid w:val="00A76638"/>
    <w:rsid w:val="00A80A31"/>
    <w:rsid w:val="00A8166B"/>
    <w:rsid w:val="00A827B7"/>
    <w:rsid w:val="00A833AD"/>
    <w:rsid w:val="00A83D4A"/>
    <w:rsid w:val="00A843E0"/>
    <w:rsid w:val="00A84C32"/>
    <w:rsid w:val="00A862A9"/>
    <w:rsid w:val="00A903D2"/>
    <w:rsid w:val="00A9085D"/>
    <w:rsid w:val="00A93AB6"/>
    <w:rsid w:val="00A951D8"/>
    <w:rsid w:val="00A9701B"/>
    <w:rsid w:val="00AA467A"/>
    <w:rsid w:val="00AA79E3"/>
    <w:rsid w:val="00AB0C7B"/>
    <w:rsid w:val="00AB12B2"/>
    <w:rsid w:val="00AB18B0"/>
    <w:rsid w:val="00AB27DA"/>
    <w:rsid w:val="00AB5253"/>
    <w:rsid w:val="00AB586D"/>
    <w:rsid w:val="00AC50EE"/>
    <w:rsid w:val="00AC585D"/>
    <w:rsid w:val="00AC5F11"/>
    <w:rsid w:val="00AC6286"/>
    <w:rsid w:val="00AC64D3"/>
    <w:rsid w:val="00AC68ED"/>
    <w:rsid w:val="00AD0DC3"/>
    <w:rsid w:val="00AD1F32"/>
    <w:rsid w:val="00AD41ED"/>
    <w:rsid w:val="00AD7A94"/>
    <w:rsid w:val="00AE0EBA"/>
    <w:rsid w:val="00AE4B61"/>
    <w:rsid w:val="00AF2F45"/>
    <w:rsid w:val="00AF3196"/>
    <w:rsid w:val="00AF7591"/>
    <w:rsid w:val="00B01A59"/>
    <w:rsid w:val="00B10A77"/>
    <w:rsid w:val="00B135F5"/>
    <w:rsid w:val="00B140A4"/>
    <w:rsid w:val="00B15007"/>
    <w:rsid w:val="00B16BFC"/>
    <w:rsid w:val="00B1751D"/>
    <w:rsid w:val="00B20E35"/>
    <w:rsid w:val="00B2649F"/>
    <w:rsid w:val="00B31F76"/>
    <w:rsid w:val="00B33D9B"/>
    <w:rsid w:val="00B36973"/>
    <w:rsid w:val="00B404DE"/>
    <w:rsid w:val="00B40B68"/>
    <w:rsid w:val="00B433B6"/>
    <w:rsid w:val="00B473E1"/>
    <w:rsid w:val="00B553B0"/>
    <w:rsid w:val="00B60A15"/>
    <w:rsid w:val="00B61046"/>
    <w:rsid w:val="00B63811"/>
    <w:rsid w:val="00B63E5B"/>
    <w:rsid w:val="00B71A0C"/>
    <w:rsid w:val="00B721E2"/>
    <w:rsid w:val="00B75D62"/>
    <w:rsid w:val="00B778D0"/>
    <w:rsid w:val="00B84F38"/>
    <w:rsid w:val="00B85A22"/>
    <w:rsid w:val="00B861AF"/>
    <w:rsid w:val="00B86D89"/>
    <w:rsid w:val="00B87283"/>
    <w:rsid w:val="00B90277"/>
    <w:rsid w:val="00B97E1F"/>
    <w:rsid w:val="00B97FC2"/>
    <w:rsid w:val="00BA2CF2"/>
    <w:rsid w:val="00BA2E25"/>
    <w:rsid w:val="00BA3465"/>
    <w:rsid w:val="00BA71C8"/>
    <w:rsid w:val="00BA7307"/>
    <w:rsid w:val="00BB0911"/>
    <w:rsid w:val="00BB1A8D"/>
    <w:rsid w:val="00BB5B80"/>
    <w:rsid w:val="00BC0588"/>
    <w:rsid w:val="00BC1EB2"/>
    <w:rsid w:val="00BC3531"/>
    <w:rsid w:val="00BC4147"/>
    <w:rsid w:val="00BC4A5D"/>
    <w:rsid w:val="00BD1E08"/>
    <w:rsid w:val="00BD387F"/>
    <w:rsid w:val="00BD3A6A"/>
    <w:rsid w:val="00BD7BB0"/>
    <w:rsid w:val="00BE01CE"/>
    <w:rsid w:val="00BE4DC4"/>
    <w:rsid w:val="00BE50D2"/>
    <w:rsid w:val="00BE5CD5"/>
    <w:rsid w:val="00BF04BE"/>
    <w:rsid w:val="00BF1E6B"/>
    <w:rsid w:val="00BF2871"/>
    <w:rsid w:val="00BF3903"/>
    <w:rsid w:val="00BF57DF"/>
    <w:rsid w:val="00BF6D9C"/>
    <w:rsid w:val="00C002AD"/>
    <w:rsid w:val="00C00760"/>
    <w:rsid w:val="00C029CC"/>
    <w:rsid w:val="00C034C9"/>
    <w:rsid w:val="00C04068"/>
    <w:rsid w:val="00C051A3"/>
    <w:rsid w:val="00C053E8"/>
    <w:rsid w:val="00C056BD"/>
    <w:rsid w:val="00C058FE"/>
    <w:rsid w:val="00C07712"/>
    <w:rsid w:val="00C11185"/>
    <w:rsid w:val="00C16F1D"/>
    <w:rsid w:val="00C1755C"/>
    <w:rsid w:val="00C21CBD"/>
    <w:rsid w:val="00C237E5"/>
    <w:rsid w:val="00C248F6"/>
    <w:rsid w:val="00C26C39"/>
    <w:rsid w:val="00C327DB"/>
    <w:rsid w:val="00C36E7C"/>
    <w:rsid w:val="00C461C9"/>
    <w:rsid w:val="00C509D3"/>
    <w:rsid w:val="00C50B77"/>
    <w:rsid w:val="00C519A6"/>
    <w:rsid w:val="00C5633B"/>
    <w:rsid w:val="00C56BD6"/>
    <w:rsid w:val="00C61403"/>
    <w:rsid w:val="00C644C9"/>
    <w:rsid w:val="00C70772"/>
    <w:rsid w:val="00C70A48"/>
    <w:rsid w:val="00C725B2"/>
    <w:rsid w:val="00C72D6A"/>
    <w:rsid w:val="00C72DB5"/>
    <w:rsid w:val="00C738A7"/>
    <w:rsid w:val="00C75AA3"/>
    <w:rsid w:val="00C77554"/>
    <w:rsid w:val="00C77D61"/>
    <w:rsid w:val="00C77DD8"/>
    <w:rsid w:val="00C85850"/>
    <w:rsid w:val="00C90FC9"/>
    <w:rsid w:val="00C9216E"/>
    <w:rsid w:val="00C92C93"/>
    <w:rsid w:val="00C94082"/>
    <w:rsid w:val="00C95D08"/>
    <w:rsid w:val="00C97123"/>
    <w:rsid w:val="00CA29E1"/>
    <w:rsid w:val="00CA58A7"/>
    <w:rsid w:val="00CA65B6"/>
    <w:rsid w:val="00CB0F51"/>
    <w:rsid w:val="00CB52C6"/>
    <w:rsid w:val="00CB5A4C"/>
    <w:rsid w:val="00CB5E77"/>
    <w:rsid w:val="00CC0C66"/>
    <w:rsid w:val="00CC0D9C"/>
    <w:rsid w:val="00CC1188"/>
    <w:rsid w:val="00CC3DA7"/>
    <w:rsid w:val="00CC4871"/>
    <w:rsid w:val="00CC7BF3"/>
    <w:rsid w:val="00CD01CC"/>
    <w:rsid w:val="00CD2249"/>
    <w:rsid w:val="00CD5389"/>
    <w:rsid w:val="00CD5A1F"/>
    <w:rsid w:val="00CE03B1"/>
    <w:rsid w:val="00CE1104"/>
    <w:rsid w:val="00CF2F2B"/>
    <w:rsid w:val="00CF6C60"/>
    <w:rsid w:val="00CF7B1E"/>
    <w:rsid w:val="00D01046"/>
    <w:rsid w:val="00D024FE"/>
    <w:rsid w:val="00D0342E"/>
    <w:rsid w:val="00D04694"/>
    <w:rsid w:val="00D11E37"/>
    <w:rsid w:val="00D12592"/>
    <w:rsid w:val="00D12640"/>
    <w:rsid w:val="00D13CFF"/>
    <w:rsid w:val="00D14357"/>
    <w:rsid w:val="00D1477E"/>
    <w:rsid w:val="00D20864"/>
    <w:rsid w:val="00D23B39"/>
    <w:rsid w:val="00D24B47"/>
    <w:rsid w:val="00D3095B"/>
    <w:rsid w:val="00D331CD"/>
    <w:rsid w:val="00D37EA5"/>
    <w:rsid w:val="00D402AD"/>
    <w:rsid w:val="00D412F5"/>
    <w:rsid w:val="00D414AA"/>
    <w:rsid w:val="00D4262C"/>
    <w:rsid w:val="00D44D33"/>
    <w:rsid w:val="00D53B6A"/>
    <w:rsid w:val="00D54FC0"/>
    <w:rsid w:val="00D55C24"/>
    <w:rsid w:val="00D56C4E"/>
    <w:rsid w:val="00D60015"/>
    <w:rsid w:val="00D601F9"/>
    <w:rsid w:val="00D65459"/>
    <w:rsid w:val="00D66CAE"/>
    <w:rsid w:val="00D7216D"/>
    <w:rsid w:val="00D7647A"/>
    <w:rsid w:val="00D76581"/>
    <w:rsid w:val="00D770C7"/>
    <w:rsid w:val="00D7748D"/>
    <w:rsid w:val="00D8034D"/>
    <w:rsid w:val="00D83B36"/>
    <w:rsid w:val="00D859D8"/>
    <w:rsid w:val="00D86981"/>
    <w:rsid w:val="00D87E0A"/>
    <w:rsid w:val="00D906EC"/>
    <w:rsid w:val="00D92F03"/>
    <w:rsid w:val="00DA0833"/>
    <w:rsid w:val="00DA085C"/>
    <w:rsid w:val="00DA1B3C"/>
    <w:rsid w:val="00DA272C"/>
    <w:rsid w:val="00DA6554"/>
    <w:rsid w:val="00DB3ACD"/>
    <w:rsid w:val="00DB5496"/>
    <w:rsid w:val="00DC3044"/>
    <w:rsid w:val="00DC3BC8"/>
    <w:rsid w:val="00DC71AC"/>
    <w:rsid w:val="00DD19EC"/>
    <w:rsid w:val="00DD37E3"/>
    <w:rsid w:val="00DD5A43"/>
    <w:rsid w:val="00DD70BA"/>
    <w:rsid w:val="00DE156A"/>
    <w:rsid w:val="00DE398A"/>
    <w:rsid w:val="00DE3B0F"/>
    <w:rsid w:val="00DE3C92"/>
    <w:rsid w:val="00DE471B"/>
    <w:rsid w:val="00DE4C69"/>
    <w:rsid w:val="00DE59EE"/>
    <w:rsid w:val="00DE67F7"/>
    <w:rsid w:val="00DF1C57"/>
    <w:rsid w:val="00DF3188"/>
    <w:rsid w:val="00DF486D"/>
    <w:rsid w:val="00DF4C1B"/>
    <w:rsid w:val="00DF6A4D"/>
    <w:rsid w:val="00DF7A4E"/>
    <w:rsid w:val="00E039A6"/>
    <w:rsid w:val="00E05940"/>
    <w:rsid w:val="00E062BA"/>
    <w:rsid w:val="00E102BA"/>
    <w:rsid w:val="00E12710"/>
    <w:rsid w:val="00E15154"/>
    <w:rsid w:val="00E23C00"/>
    <w:rsid w:val="00E319B9"/>
    <w:rsid w:val="00E352B8"/>
    <w:rsid w:val="00E365F5"/>
    <w:rsid w:val="00E369DC"/>
    <w:rsid w:val="00E37592"/>
    <w:rsid w:val="00E4460E"/>
    <w:rsid w:val="00E53165"/>
    <w:rsid w:val="00E551C8"/>
    <w:rsid w:val="00E56EAE"/>
    <w:rsid w:val="00E6503D"/>
    <w:rsid w:val="00E657B6"/>
    <w:rsid w:val="00E65F48"/>
    <w:rsid w:val="00E7035A"/>
    <w:rsid w:val="00E80981"/>
    <w:rsid w:val="00E81505"/>
    <w:rsid w:val="00E83694"/>
    <w:rsid w:val="00E83BAE"/>
    <w:rsid w:val="00E85A86"/>
    <w:rsid w:val="00E86B83"/>
    <w:rsid w:val="00E91DF4"/>
    <w:rsid w:val="00E93834"/>
    <w:rsid w:val="00E9445F"/>
    <w:rsid w:val="00E94A27"/>
    <w:rsid w:val="00E95564"/>
    <w:rsid w:val="00E97E72"/>
    <w:rsid w:val="00EA10F9"/>
    <w:rsid w:val="00EA2339"/>
    <w:rsid w:val="00EA368C"/>
    <w:rsid w:val="00EA3761"/>
    <w:rsid w:val="00EA38C0"/>
    <w:rsid w:val="00EA44BC"/>
    <w:rsid w:val="00EB007A"/>
    <w:rsid w:val="00EB0FF8"/>
    <w:rsid w:val="00EB1555"/>
    <w:rsid w:val="00EB7403"/>
    <w:rsid w:val="00EC4717"/>
    <w:rsid w:val="00EC7E3B"/>
    <w:rsid w:val="00ED3E14"/>
    <w:rsid w:val="00ED4271"/>
    <w:rsid w:val="00ED55E9"/>
    <w:rsid w:val="00ED5DFA"/>
    <w:rsid w:val="00EE01B0"/>
    <w:rsid w:val="00EE2741"/>
    <w:rsid w:val="00EE46AF"/>
    <w:rsid w:val="00EE7886"/>
    <w:rsid w:val="00EF1711"/>
    <w:rsid w:val="00EF3F97"/>
    <w:rsid w:val="00EF46DC"/>
    <w:rsid w:val="00EF7853"/>
    <w:rsid w:val="00EF7BD4"/>
    <w:rsid w:val="00F012F7"/>
    <w:rsid w:val="00F01658"/>
    <w:rsid w:val="00F01AE0"/>
    <w:rsid w:val="00F0387B"/>
    <w:rsid w:val="00F03C71"/>
    <w:rsid w:val="00F066BF"/>
    <w:rsid w:val="00F10839"/>
    <w:rsid w:val="00F122CB"/>
    <w:rsid w:val="00F2297C"/>
    <w:rsid w:val="00F23608"/>
    <w:rsid w:val="00F23D4B"/>
    <w:rsid w:val="00F23DCD"/>
    <w:rsid w:val="00F253C4"/>
    <w:rsid w:val="00F261C9"/>
    <w:rsid w:val="00F336CF"/>
    <w:rsid w:val="00F33880"/>
    <w:rsid w:val="00F354C6"/>
    <w:rsid w:val="00F35EC1"/>
    <w:rsid w:val="00F40570"/>
    <w:rsid w:val="00F42793"/>
    <w:rsid w:val="00F43F33"/>
    <w:rsid w:val="00F448F0"/>
    <w:rsid w:val="00F462D9"/>
    <w:rsid w:val="00F54059"/>
    <w:rsid w:val="00F554A6"/>
    <w:rsid w:val="00F5610C"/>
    <w:rsid w:val="00F5670E"/>
    <w:rsid w:val="00F6442B"/>
    <w:rsid w:val="00F667C9"/>
    <w:rsid w:val="00F718BF"/>
    <w:rsid w:val="00F72CA1"/>
    <w:rsid w:val="00F7688E"/>
    <w:rsid w:val="00F76BBF"/>
    <w:rsid w:val="00F8251C"/>
    <w:rsid w:val="00F82ACB"/>
    <w:rsid w:val="00F87A08"/>
    <w:rsid w:val="00F90845"/>
    <w:rsid w:val="00F909E9"/>
    <w:rsid w:val="00F9584A"/>
    <w:rsid w:val="00F95BA3"/>
    <w:rsid w:val="00F95CD7"/>
    <w:rsid w:val="00FA2E04"/>
    <w:rsid w:val="00FA3E85"/>
    <w:rsid w:val="00FA4E89"/>
    <w:rsid w:val="00FB2E56"/>
    <w:rsid w:val="00FB50EC"/>
    <w:rsid w:val="00FB5EC7"/>
    <w:rsid w:val="00FB7273"/>
    <w:rsid w:val="00FB7FD4"/>
    <w:rsid w:val="00FC17E3"/>
    <w:rsid w:val="00FC4340"/>
    <w:rsid w:val="00FC5845"/>
    <w:rsid w:val="00FC60AC"/>
    <w:rsid w:val="00FC74A7"/>
    <w:rsid w:val="00FD06A3"/>
    <w:rsid w:val="00FD2C91"/>
    <w:rsid w:val="00FD3C33"/>
    <w:rsid w:val="00FD4DA1"/>
    <w:rsid w:val="00FD5225"/>
    <w:rsid w:val="00FD78D3"/>
    <w:rsid w:val="00FE0B42"/>
    <w:rsid w:val="00FE2770"/>
    <w:rsid w:val="00FE5DA0"/>
    <w:rsid w:val="00FE65B6"/>
    <w:rsid w:val="00FE6BF4"/>
    <w:rsid w:val="00FF4CAD"/>
    <w:rsid w:val="00FF4CC6"/>
    <w:rsid w:val="00FF6C55"/>
    <w:rsid w:val="02814E13"/>
    <w:rsid w:val="0328E7FD"/>
    <w:rsid w:val="03B3018B"/>
    <w:rsid w:val="0505026A"/>
    <w:rsid w:val="05DF1D9A"/>
    <w:rsid w:val="09C048A4"/>
    <w:rsid w:val="0CFADD69"/>
    <w:rsid w:val="10159105"/>
    <w:rsid w:val="1116C4EB"/>
    <w:rsid w:val="13DD19F7"/>
    <w:rsid w:val="142DBD8A"/>
    <w:rsid w:val="18457D96"/>
    <w:rsid w:val="18DF5052"/>
    <w:rsid w:val="19AD1493"/>
    <w:rsid w:val="19E14DF7"/>
    <w:rsid w:val="1D6FDF00"/>
    <w:rsid w:val="29D0737E"/>
    <w:rsid w:val="2D693A6D"/>
    <w:rsid w:val="2FB9829B"/>
    <w:rsid w:val="35721452"/>
    <w:rsid w:val="3629913D"/>
    <w:rsid w:val="36539319"/>
    <w:rsid w:val="38A5A043"/>
    <w:rsid w:val="38CE0ED1"/>
    <w:rsid w:val="39E2A061"/>
    <w:rsid w:val="3E1D6C67"/>
    <w:rsid w:val="3F39C777"/>
    <w:rsid w:val="41CDCD2E"/>
    <w:rsid w:val="433B6ABB"/>
    <w:rsid w:val="44CA9F28"/>
    <w:rsid w:val="4E440856"/>
    <w:rsid w:val="4F25C629"/>
    <w:rsid w:val="4F8A3E69"/>
    <w:rsid w:val="5028A4D1"/>
    <w:rsid w:val="50FB51E1"/>
    <w:rsid w:val="55B68586"/>
    <w:rsid w:val="56F8945C"/>
    <w:rsid w:val="57CB9C1C"/>
    <w:rsid w:val="589464BD"/>
    <w:rsid w:val="5CB07AE7"/>
    <w:rsid w:val="601C43D4"/>
    <w:rsid w:val="627B783B"/>
    <w:rsid w:val="645103F3"/>
    <w:rsid w:val="64796DEE"/>
    <w:rsid w:val="6513131F"/>
    <w:rsid w:val="674EE95E"/>
    <w:rsid w:val="6788A4B5"/>
    <w:rsid w:val="68BC5A7C"/>
    <w:rsid w:val="6E44E805"/>
    <w:rsid w:val="6F2B9C00"/>
    <w:rsid w:val="70856ACA"/>
    <w:rsid w:val="70DCA347"/>
    <w:rsid w:val="72633CC2"/>
    <w:rsid w:val="74DD0CAA"/>
    <w:rsid w:val="76338565"/>
    <w:rsid w:val="763D3E21"/>
    <w:rsid w:val="76C17043"/>
    <w:rsid w:val="7993E6E2"/>
    <w:rsid w:val="7A763C2D"/>
    <w:rsid w:val="7C120C8E"/>
    <w:rsid w:val="7E6733E0"/>
    <w:rsid w:val="7F3A0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9AC5"/>
  <w15:chartTrackingRefBased/>
  <w15:docId w15:val="{523B6542-01B5-4F26-B11B-769B3D07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5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C7155"/>
    <w:pPr>
      <w:ind w:left="720"/>
      <w:contextualSpacing/>
    </w:pPr>
  </w:style>
  <w:style w:type="paragraph" w:styleId="Header">
    <w:name w:val="header"/>
    <w:basedOn w:val="Normal"/>
    <w:link w:val="HeaderChar"/>
    <w:uiPriority w:val="99"/>
    <w:unhideWhenUsed/>
    <w:rsid w:val="004C7155"/>
    <w:pPr>
      <w:tabs>
        <w:tab w:val="center" w:pos="4513"/>
        <w:tab w:val="right" w:pos="9026"/>
      </w:tabs>
      <w:jc w:val="both"/>
    </w:pPr>
    <w:rPr>
      <w:sz w:val="22"/>
      <w:szCs w:val="22"/>
    </w:rPr>
  </w:style>
  <w:style w:type="character" w:customStyle="1" w:styleId="HeaderChar">
    <w:name w:val="Header Char"/>
    <w:basedOn w:val="DefaultParagraphFont"/>
    <w:link w:val="Header"/>
    <w:uiPriority w:val="99"/>
    <w:rsid w:val="004C7155"/>
  </w:style>
  <w:style w:type="paragraph" w:styleId="Footer">
    <w:name w:val="footer"/>
    <w:basedOn w:val="Normal"/>
    <w:link w:val="FooterChar"/>
    <w:uiPriority w:val="99"/>
    <w:unhideWhenUsed/>
    <w:rsid w:val="004C7155"/>
    <w:pPr>
      <w:tabs>
        <w:tab w:val="center" w:pos="4513"/>
        <w:tab w:val="right" w:pos="9026"/>
      </w:tabs>
      <w:jc w:val="both"/>
    </w:pPr>
    <w:rPr>
      <w:sz w:val="22"/>
      <w:szCs w:val="22"/>
    </w:rPr>
  </w:style>
  <w:style w:type="character" w:customStyle="1" w:styleId="FooterChar">
    <w:name w:val="Footer Char"/>
    <w:basedOn w:val="DefaultParagraphFont"/>
    <w:link w:val="Footer"/>
    <w:uiPriority w:val="99"/>
    <w:rsid w:val="004C7155"/>
  </w:style>
  <w:style w:type="character" w:customStyle="1" w:styleId="ListParagraphChar">
    <w:name w:val="List Paragraph Char"/>
    <w:basedOn w:val="DefaultParagraphFont"/>
    <w:link w:val="ListParagraph"/>
    <w:uiPriority w:val="1"/>
    <w:rsid w:val="004C7155"/>
    <w:rPr>
      <w:sz w:val="24"/>
      <w:szCs w:val="24"/>
    </w:rPr>
  </w:style>
  <w:style w:type="character" w:styleId="Hyperlink">
    <w:name w:val="Hyperlink"/>
    <w:basedOn w:val="DefaultParagraphFont"/>
    <w:uiPriority w:val="99"/>
    <w:unhideWhenUsed/>
    <w:rsid w:val="004C7155"/>
    <w:rPr>
      <w:color w:val="0563C1" w:themeColor="hyperlink"/>
      <w:u w:val="single"/>
    </w:rPr>
  </w:style>
  <w:style w:type="character" w:styleId="UnresolvedMention">
    <w:name w:val="Unresolved Mention"/>
    <w:basedOn w:val="DefaultParagraphFont"/>
    <w:uiPriority w:val="99"/>
    <w:semiHidden/>
    <w:unhideWhenUsed/>
    <w:rsid w:val="004C7155"/>
    <w:rPr>
      <w:color w:val="605E5C"/>
      <w:shd w:val="clear" w:color="auto" w:fill="E1DFDD"/>
    </w:rPr>
  </w:style>
  <w:style w:type="character" w:styleId="CommentReference">
    <w:name w:val="annotation reference"/>
    <w:basedOn w:val="DefaultParagraphFont"/>
    <w:uiPriority w:val="99"/>
    <w:semiHidden/>
    <w:unhideWhenUsed/>
    <w:rsid w:val="004E6CF2"/>
    <w:rPr>
      <w:sz w:val="16"/>
      <w:szCs w:val="16"/>
    </w:rPr>
  </w:style>
  <w:style w:type="paragraph" w:styleId="CommentText">
    <w:name w:val="annotation text"/>
    <w:basedOn w:val="Normal"/>
    <w:link w:val="CommentTextChar"/>
    <w:uiPriority w:val="99"/>
    <w:unhideWhenUsed/>
    <w:rsid w:val="004E6CF2"/>
    <w:rPr>
      <w:sz w:val="20"/>
      <w:szCs w:val="20"/>
    </w:rPr>
  </w:style>
  <w:style w:type="character" w:customStyle="1" w:styleId="CommentTextChar">
    <w:name w:val="Comment Text Char"/>
    <w:basedOn w:val="DefaultParagraphFont"/>
    <w:link w:val="CommentText"/>
    <w:uiPriority w:val="99"/>
    <w:rsid w:val="004E6CF2"/>
    <w:rPr>
      <w:sz w:val="20"/>
      <w:szCs w:val="20"/>
    </w:rPr>
  </w:style>
  <w:style w:type="paragraph" w:styleId="CommentSubject">
    <w:name w:val="annotation subject"/>
    <w:basedOn w:val="CommentText"/>
    <w:next w:val="CommentText"/>
    <w:link w:val="CommentSubjectChar"/>
    <w:uiPriority w:val="99"/>
    <w:semiHidden/>
    <w:unhideWhenUsed/>
    <w:rsid w:val="004E6CF2"/>
    <w:rPr>
      <w:b/>
      <w:bCs/>
    </w:rPr>
  </w:style>
  <w:style w:type="character" w:customStyle="1" w:styleId="CommentSubjectChar">
    <w:name w:val="Comment Subject Char"/>
    <w:basedOn w:val="CommentTextChar"/>
    <w:link w:val="CommentSubject"/>
    <w:uiPriority w:val="99"/>
    <w:semiHidden/>
    <w:rsid w:val="004E6CF2"/>
    <w:rPr>
      <w:b/>
      <w:bCs/>
      <w:sz w:val="20"/>
      <w:szCs w:val="20"/>
    </w:rPr>
  </w:style>
  <w:style w:type="paragraph" w:styleId="Revision">
    <w:name w:val="Revision"/>
    <w:hidden/>
    <w:uiPriority w:val="99"/>
    <w:semiHidden/>
    <w:rsid w:val="00041645"/>
    <w:pPr>
      <w:spacing w:after="0" w:line="240" w:lineRule="auto"/>
    </w:pPr>
    <w:rPr>
      <w:sz w:val="24"/>
      <w:szCs w:val="24"/>
    </w:rPr>
  </w:style>
  <w:style w:type="character" w:styleId="FollowedHyperlink">
    <w:name w:val="FollowedHyperlink"/>
    <w:basedOn w:val="DefaultParagraphFont"/>
    <w:uiPriority w:val="99"/>
    <w:semiHidden/>
    <w:unhideWhenUsed/>
    <w:rsid w:val="00FB7273"/>
    <w:rPr>
      <w:color w:val="954F72" w:themeColor="followedHyperlink"/>
      <w:u w:val="single"/>
    </w:rPr>
  </w:style>
  <w:style w:type="character" w:customStyle="1" w:styleId="cf01">
    <w:name w:val="cf01"/>
    <w:basedOn w:val="DefaultParagraphFont"/>
    <w:rsid w:val="003A5236"/>
    <w:rPr>
      <w:rFonts w:ascii="Segoe UI" w:hAnsi="Segoe UI" w:cs="Segoe UI" w:hint="default"/>
      <w:sz w:val="18"/>
      <w:szCs w:val="18"/>
    </w:rPr>
  </w:style>
  <w:style w:type="character" w:styleId="Mention">
    <w:name w:val="Mention"/>
    <w:basedOn w:val="DefaultParagraphFont"/>
    <w:uiPriority w:val="99"/>
    <w:unhideWhenUsed/>
    <w:rsid w:val="00E80981"/>
    <w:rPr>
      <w:color w:val="2B579A"/>
      <w:shd w:val="clear" w:color="auto" w:fill="E1DFDD"/>
    </w:rPr>
  </w:style>
  <w:style w:type="paragraph" w:customStyle="1" w:styleId="paragraph">
    <w:name w:val="paragraph"/>
    <w:basedOn w:val="Normal"/>
    <w:rsid w:val="00AC6286"/>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AC6286"/>
  </w:style>
  <w:style w:type="character" w:customStyle="1" w:styleId="scxp152093546">
    <w:name w:val="scxp152093546"/>
    <w:basedOn w:val="DefaultParagraphFont"/>
    <w:rsid w:val="00AC6286"/>
  </w:style>
  <w:style w:type="character" w:customStyle="1" w:styleId="eop">
    <w:name w:val="eop"/>
    <w:basedOn w:val="DefaultParagraphFont"/>
    <w:rsid w:val="00AC6286"/>
  </w:style>
  <w:style w:type="table" w:styleId="TableGrid">
    <w:name w:val="Table Grid"/>
    <w:basedOn w:val="TableNormal"/>
    <w:uiPriority w:val="39"/>
    <w:rsid w:val="0077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10417">
      <w:bodyDiv w:val="1"/>
      <w:marLeft w:val="0"/>
      <w:marRight w:val="0"/>
      <w:marTop w:val="0"/>
      <w:marBottom w:val="0"/>
      <w:divBdr>
        <w:top w:val="none" w:sz="0" w:space="0" w:color="auto"/>
        <w:left w:val="none" w:sz="0" w:space="0" w:color="auto"/>
        <w:bottom w:val="none" w:sz="0" w:space="0" w:color="auto"/>
        <w:right w:val="none" w:sz="0" w:space="0" w:color="auto"/>
      </w:divBdr>
    </w:div>
    <w:div w:id="9759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mailunisaedu.sharepoint.com/teams/HR/AllStaff/PTC%20Systems%20Manuals/Casual%20Administration%20System/CAS%20User%20Guides/CAS%20-%20Casual%20Administration%20System%20User%20Guide.pdf" TargetMode="External"/><Relationship Id="rId18" Type="http://schemas.openxmlformats.org/officeDocument/2006/relationships/hyperlink" Target="https://i.unisa.edu.au/staff/ptc/employment-conditions/enterprise-agreements/enterprise-agreement/" TargetMode="External"/><Relationship Id="rId26" Type="http://schemas.openxmlformats.org/officeDocument/2006/relationships/hyperlink" Target="https://askptc.unisa.edu.au/app/ask"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unisa.edu.au/BIReporting/bi/?perspective=savedoutput&amp;pathRef=.public_folders%2FAdministration%2FHome%2F2018-09-05T23%3A00%3A32.964Z%2F2018-09-05T23%3A00%3A33.246Z&amp;id=i4C131A164B4345138F0A6FEED4B44178&amp;reportId=i4C131A164B4345138F0A6FEED4B44178&amp;objRef=iE298D74AD27247D788606ACB5CDF6672&amp;path=v1%2Fdisp%2Frepository%2Fsid%2Fcm%2Foid%2FiE298D74AD27247D788606ACB5CDF6672%2Fcontent&amp;title=Home%28HTML%29&amp;type=output&amp;format=HTML" TargetMode="External"/><Relationship Id="rId34" Type="http://schemas.openxmlformats.org/officeDocument/2006/relationships/hyperlink" Target="https://www.teqsa.gov.au/how-we-regulate/higher-education-standards-framework-2021/hesf-domain-5-institutional-quality-assuranc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unisa.edu.au/staff/ptc/employment-conditions/enterprise-agreements/enterprise-agreement/" TargetMode="External"/><Relationship Id="rId17" Type="http://schemas.openxmlformats.org/officeDocument/2006/relationships/hyperlink" Target="https://i.unisa.edu.au/staff/ptc/employment-conditions/enterprise-agreements/enterprise-agreement/" TargetMode="External"/><Relationship Id="rId25" Type="http://schemas.openxmlformats.org/officeDocument/2006/relationships/hyperlink" Target="https://i.unisa.edu.au/staff/ptc/pay-and-benefits/superannuation/" TargetMode="External"/><Relationship Id="rId33" Type="http://schemas.openxmlformats.org/officeDocument/2006/relationships/hyperlink" Target="https://i.unisa.edu.au/siteassets/policies-and-procedures/docs/academic/a35a_quality_assurance_improvement.pdf?1710127832594" TargetMode="External"/><Relationship Id="rId38" Type="http://schemas.openxmlformats.org/officeDocument/2006/relationships/hyperlink" Target="https://i.unisa.edu.au/staff/ptc/employment-conditions/enterprise-agreements/enterprise-agreement/" TargetMode="External"/><Relationship Id="rId2" Type="http://schemas.openxmlformats.org/officeDocument/2006/relationships/customXml" Target="../customXml/item2.xml"/><Relationship Id="rId16" Type="http://schemas.openxmlformats.org/officeDocument/2006/relationships/hyperlink" Target="https://i.unisa.edu.au/staff/ptc/employment-conditions/enterprise-agreements/enterprise-agreement/" TargetMode="External"/><Relationship Id="rId20" Type="http://schemas.openxmlformats.org/officeDocument/2006/relationships/hyperlink" Target="https://bi.unisa.edu.au/BIReporting/bi/?perspective=savedoutput&amp;pathRef=.public_folders%2FAdministration%2FHome%2F2018-09-05T23%3A00%3A32.964Z%2F2018-09-05T23%3A00%3A33.246Z&amp;id=i4C131A164B4345138F0A6FEED4B44178&amp;reportId=i4C131A164B4345138F0A6FEED4B44178&amp;objRef=iE298D74AD27247D788606ACB5CDF6672&amp;path=v1%2Fdisp%2Frepository%2Fsid%2Fcm%2Foid%2FiE298D74AD27247D788606ACB5CDF6672%2Fcontent&amp;title=Home%28HTML%29&amp;type=output&amp;format=HTML" TargetMode="External"/><Relationship Id="rId29" Type="http://schemas.openxmlformats.org/officeDocument/2006/relationships/hyperlink" Target="https://i.unisa.edu.au/staff/ptc/contacts-and-feedback/payrol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unisa.edu.au/siteassets/human-resources/ptc/files/procedures/special_leave_procedure_2023.pdf" TargetMode="External"/><Relationship Id="rId32" Type="http://schemas.openxmlformats.org/officeDocument/2006/relationships/hyperlink" Target="https://i.unisa.edu.au/staff/ptc/employment-conditions/enterprise-agreements/enterprise-agreement/" TargetMode="External"/><Relationship Id="rId37" Type="http://schemas.openxmlformats.org/officeDocument/2006/relationships/hyperlink" Target="https://i.unisa.edu.au/staff/ptc/contacts-and-feedback/people-central2/"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unisa.edu.au/staff/ptc/contacts-and-feedback/people-central2/" TargetMode="External"/><Relationship Id="rId23" Type="http://schemas.openxmlformats.org/officeDocument/2006/relationships/hyperlink" Target="https://i.unisa.edu.au/staff/ptc/employment-conditions/enterprise-agreements/enterprise-agreement/" TargetMode="External"/><Relationship Id="rId28" Type="http://schemas.openxmlformats.org/officeDocument/2006/relationships/hyperlink" Target="mailto:vevo@unisa.edu.au" TargetMode="External"/><Relationship Id="rId36" Type="http://schemas.openxmlformats.org/officeDocument/2006/relationships/hyperlink" Target="https://i.unisa.edu.au/staff/ptc/contacts-and-feedback/people-central2/" TargetMode="External"/><Relationship Id="rId10" Type="http://schemas.openxmlformats.org/officeDocument/2006/relationships/endnotes" Target="endnotes.xml"/><Relationship Id="rId19" Type="http://schemas.openxmlformats.org/officeDocument/2006/relationships/hyperlink" Target="https://bi.unisa.edu.au/BIReporting/bi/?pathRef=.public_folders%2FUniSA+Public%2F10.0+Staff%2FClassification+and+Pay+Rates&amp;format=spreadsheetML&amp;Download=true&amp;prompt=true" TargetMode="External"/><Relationship Id="rId31" Type="http://schemas.openxmlformats.org/officeDocument/2006/relationships/hyperlink" Target="https://i.unisa.edu.au/staff/ptc/contacts-and-feedback/w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unisa.edu.au/staff/ptc/resources/cas-resources/" TargetMode="External"/><Relationship Id="rId22" Type="http://schemas.openxmlformats.org/officeDocument/2006/relationships/hyperlink" Target="https://i.unisa.edu.au/staff/ptc/contacts-and-feedback/people-central2/" TargetMode="External"/><Relationship Id="rId27" Type="http://schemas.openxmlformats.org/officeDocument/2006/relationships/hyperlink" Target="https://i.unisa.edu.au/staff/ptc/recruitment-at-unisa/employment-and-visas/" TargetMode="External"/><Relationship Id="rId30" Type="http://schemas.openxmlformats.org/officeDocument/2006/relationships/hyperlink" Target="http://www.ato.gov.au/" TargetMode="External"/><Relationship Id="rId35" Type="http://schemas.openxmlformats.org/officeDocument/2006/relationships/hyperlink" Target="https://i.unisa.edu.au/staff/ptc/contacts-and-feedback/people-central2/" TargetMode="External"/><Relationship Id="rId43"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0288FE5-CB29-4013-B7C8-544B99E4053E}">
    <t:Anchor>
      <t:Comment id="692833797"/>
    </t:Anchor>
    <t:History>
      <t:Event id="{B6F9935E-1C81-45DA-B4A6-54FE0E25FE6B}" time="2024-02-23T01:24:34.674Z">
        <t:Attribution userId="S::blacknj@unisa.edu.au::cf01ec89-fa18-4e94-8b2e-e8054c15ab08" userProvider="AD" userName="Natalie Black"/>
        <t:Anchor>
          <t:Comment id="696452602"/>
        </t:Anchor>
        <t:Create/>
      </t:Event>
      <t:Event id="{50F32319-2B88-4913-985C-51865D658681}" time="2024-02-23T01:24:34.674Z">
        <t:Attribution userId="S::blacknj@unisa.edu.au::cf01ec89-fa18-4e94-8b2e-e8054c15ab08" userProvider="AD" userName="Natalie Black"/>
        <t:Anchor>
          <t:Comment id="696452602"/>
        </t:Anchor>
        <t:Assign userId="S::gingesss@unisa.edu.au::3d1bc68c-0ce6-4abc-bacb-80db9ed842db" userProvider="AD" userName="Sarah Ginges"/>
      </t:Event>
      <t:Event id="{4B30E57A-36A5-4453-A4CB-5A4C23C0C927}" time="2024-02-23T01:24:34.674Z">
        <t:Attribution userId="S::blacknj@unisa.edu.au::cf01ec89-fa18-4e94-8b2e-e8054c15ab08" userProvider="AD" userName="Natalie Black"/>
        <t:Anchor>
          <t:Comment id="696452602"/>
        </t:Anchor>
        <t:SetTitle title="@Sarah Ginges has this been completed?"/>
      </t:Event>
    </t:History>
  </t:Task>
  <t:Task id="{5EE26F22-F8D1-41DB-8E52-FFABE7940035}">
    <t:Anchor>
      <t:Comment id="711589095"/>
    </t:Anchor>
    <t:History>
      <t:Event id="{DC520F6F-3FD8-443E-947E-952643AF1D42}" time="2024-08-16T06:59:27.054Z">
        <t:Attribution userId="S::blacknj@unisa.edu.au::cf01ec89-fa18-4e94-8b2e-e8054c15ab08" userProvider="AD" userName="Natalie Black"/>
        <t:Anchor>
          <t:Comment id="711589095"/>
        </t:Anchor>
        <t:Create/>
      </t:Event>
      <t:Event id="{72D4C911-B4DC-42F5-BFC2-D7DB5D129FFC}" time="2024-08-16T06:59:27.054Z">
        <t:Attribution userId="S::blacknj@unisa.edu.au::cf01ec89-fa18-4e94-8b2e-e8054c15ab08" userProvider="AD" userName="Natalie Black"/>
        <t:Anchor>
          <t:Comment id="711589095"/>
        </t:Anchor>
        <t:Assign userId="S::gingesss@unisa.edu.au::3d1bc68c-0ce6-4abc-bacb-80db9ed842db" userProvider="AD" userName="Sarah Ginges"/>
      </t:Event>
      <t:Event id="{D64430AF-7BBE-41DA-9CB6-AFDCFF1AFA6E}" time="2024-08-16T06:59:27.054Z">
        <t:Attribution userId="S::blacknj@unisa.edu.au::cf01ec89-fa18-4e94-8b2e-e8054c15ab08" userProvider="AD" userName="Natalie Black"/>
        <t:Anchor>
          <t:Comment id="711589095"/>
        </t:Anchor>
        <t:SetTitle title="@Sarah Ginges can you ask one of the team to review this flow chart for accuracy against EA provisions."/>
      </t:Event>
      <t:Event id="{4BE9708A-7EB7-4C22-AA5C-52D333B44AD9}" time="2024-08-23T06:51:59.345Z">
        <t:Attribution userId="S::gingesss@unisa.edu.au::3d1bc68c-0ce6-4abc-bacb-80db9ed842db" userProvider="AD" userName="Sarah Ging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546A4040F47D4E9E14E6184BA64972" ma:contentTypeVersion="6" ma:contentTypeDescription="Create a new document." ma:contentTypeScope="" ma:versionID="56c9a2efc42d3895aa4418803ac9e95d">
  <xsd:schema xmlns:xsd="http://www.w3.org/2001/XMLSchema" xmlns:xs="http://www.w3.org/2001/XMLSchema" xmlns:p="http://schemas.microsoft.com/office/2006/metadata/properties" xmlns:ns2="fc7d76a8-4f07-4b6d-93b5-877aa70caa79" xmlns:ns3="817d4a80-fa89-4feb-a4d2-8de0ad3feaa3" targetNamespace="http://schemas.microsoft.com/office/2006/metadata/properties" ma:root="true" ma:fieldsID="95c145c0c09cf2b402899f72e5405d04" ns2:_="" ns3:_="">
    <xsd:import namespace="fc7d76a8-4f07-4b6d-93b5-877aa70caa79"/>
    <xsd:import namespace="817d4a80-fa89-4feb-a4d2-8de0ad3fea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d76a8-4f07-4b6d-93b5-877aa70ca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7d4a80-fa89-4feb-a4d2-8de0ad3fea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17d4a80-fa89-4feb-a4d2-8de0ad3feaa3">
      <UserInfo>
        <DisplayName/>
        <AccountId xsi:nil="true"/>
        <AccountType/>
      </UserInfo>
    </SharedWithUsers>
  </documentManagement>
</p:properties>
</file>

<file path=customXml/itemProps1.xml><?xml version="1.0" encoding="utf-8"?>
<ds:datastoreItem xmlns:ds="http://schemas.openxmlformats.org/officeDocument/2006/customXml" ds:itemID="{0E99AC7C-2B01-4B27-87BD-D5545410702F}">
  <ds:schemaRefs>
    <ds:schemaRef ds:uri="http://schemas.microsoft.com/sharepoint/v3/contenttype/forms"/>
  </ds:schemaRefs>
</ds:datastoreItem>
</file>

<file path=customXml/itemProps2.xml><?xml version="1.0" encoding="utf-8"?>
<ds:datastoreItem xmlns:ds="http://schemas.openxmlformats.org/officeDocument/2006/customXml" ds:itemID="{BDAE6557-F91D-4ABA-B2C2-73C046C949BA}">
  <ds:schemaRefs>
    <ds:schemaRef ds:uri="http://schemas.openxmlformats.org/officeDocument/2006/bibliography"/>
  </ds:schemaRefs>
</ds:datastoreItem>
</file>

<file path=customXml/itemProps3.xml><?xml version="1.0" encoding="utf-8"?>
<ds:datastoreItem xmlns:ds="http://schemas.openxmlformats.org/officeDocument/2006/customXml" ds:itemID="{E9C3109C-96DF-4EF8-9A58-53854A34E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d76a8-4f07-4b6d-93b5-877aa70caa79"/>
    <ds:schemaRef ds:uri="817d4a80-fa89-4feb-a4d2-8de0ad3fe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4C7A1-EB30-4AEF-9640-CC68DD7F18E5}">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17d4a80-fa89-4feb-a4d2-8de0ad3feaa3"/>
    <ds:schemaRef ds:uri="fc7d76a8-4f07-4b6d-93b5-877aa70caa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27384</CharactersWithSpaces>
  <SharedDoc>false</SharedDoc>
  <HLinks>
    <vt:vector size="186" baseType="variant">
      <vt:variant>
        <vt:i4>4128870</vt:i4>
      </vt:variant>
      <vt:variant>
        <vt:i4>78</vt:i4>
      </vt:variant>
      <vt:variant>
        <vt:i4>0</vt:i4>
      </vt:variant>
      <vt:variant>
        <vt:i4>5</vt:i4>
      </vt:variant>
      <vt:variant>
        <vt:lpwstr>https://i.unisa.edu.au/staff/ptc/employment-conditions/enterprise-agreements/enterprise-agreement/</vt:lpwstr>
      </vt:variant>
      <vt:variant>
        <vt:lpwstr/>
      </vt:variant>
      <vt:variant>
        <vt:i4>3473452</vt:i4>
      </vt:variant>
      <vt:variant>
        <vt:i4>75</vt:i4>
      </vt:variant>
      <vt:variant>
        <vt:i4>0</vt:i4>
      </vt:variant>
      <vt:variant>
        <vt:i4>5</vt:i4>
      </vt:variant>
      <vt:variant>
        <vt:lpwstr>https://i.unisa.edu.au/staff/ptc/contacts-and-feedback/people-central2/</vt:lpwstr>
      </vt:variant>
      <vt:variant>
        <vt:lpwstr/>
      </vt:variant>
      <vt:variant>
        <vt:i4>3473452</vt:i4>
      </vt:variant>
      <vt:variant>
        <vt:i4>72</vt:i4>
      </vt:variant>
      <vt:variant>
        <vt:i4>0</vt:i4>
      </vt:variant>
      <vt:variant>
        <vt:i4>5</vt:i4>
      </vt:variant>
      <vt:variant>
        <vt:lpwstr>https://i.unisa.edu.au/staff/ptc/contacts-and-feedback/people-central2/</vt:lpwstr>
      </vt:variant>
      <vt:variant>
        <vt:lpwstr/>
      </vt:variant>
      <vt:variant>
        <vt:i4>3473452</vt:i4>
      </vt:variant>
      <vt:variant>
        <vt:i4>69</vt:i4>
      </vt:variant>
      <vt:variant>
        <vt:i4>0</vt:i4>
      </vt:variant>
      <vt:variant>
        <vt:i4>5</vt:i4>
      </vt:variant>
      <vt:variant>
        <vt:lpwstr>https://i.unisa.edu.au/staff/ptc/contacts-and-feedback/people-central2/</vt:lpwstr>
      </vt:variant>
      <vt:variant>
        <vt:lpwstr/>
      </vt:variant>
      <vt:variant>
        <vt:i4>131163</vt:i4>
      </vt:variant>
      <vt:variant>
        <vt:i4>66</vt:i4>
      </vt:variant>
      <vt:variant>
        <vt:i4>0</vt:i4>
      </vt:variant>
      <vt:variant>
        <vt:i4>5</vt:i4>
      </vt:variant>
      <vt:variant>
        <vt:lpwstr>https://www.teqsa.gov.au/how-we-regulate/higher-education-standards-framework-2021/hesf-domain-5-institutional-quality-assurance</vt:lpwstr>
      </vt:variant>
      <vt:variant>
        <vt:lpwstr/>
      </vt:variant>
      <vt:variant>
        <vt:i4>458809</vt:i4>
      </vt:variant>
      <vt:variant>
        <vt:i4>63</vt:i4>
      </vt:variant>
      <vt:variant>
        <vt:i4>0</vt:i4>
      </vt:variant>
      <vt:variant>
        <vt:i4>5</vt:i4>
      </vt:variant>
      <vt:variant>
        <vt:lpwstr>https://i.unisa.edu.au/siteassets/policies-and-procedures/docs/academic/a35a_quality_assurance_improvement.pdf?1710127832594</vt:lpwstr>
      </vt:variant>
      <vt:variant>
        <vt:lpwstr/>
      </vt:variant>
      <vt:variant>
        <vt:i4>4128870</vt:i4>
      </vt:variant>
      <vt:variant>
        <vt:i4>60</vt:i4>
      </vt:variant>
      <vt:variant>
        <vt:i4>0</vt:i4>
      </vt:variant>
      <vt:variant>
        <vt:i4>5</vt:i4>
      </vt:variant>
      <vt:variant>
        <vt:lpwstr>https://i.unisa.edu.au/staff/ptc/employment-conditions/enterprise-agreements/enterprise-agreement/</vt:lpwstr>
      </vt:variant>
      <vt:variant>
        <vt:lpwstr/>
      </vt:variant>
      <vt:variant>
        <vt:i4>2949159</vt:i4>
      </vt:variant>
      <vt:variant>
        <vt:i4>57</vt:i4>
      </vt:variant>
      <vt:variant>
        <vt:i4>0</vt:i4>
      </vt:variant>
      <vt:variant>
        <vt:i4>5</vt:i4>
      </vt:variant>
      <vt:variant>
        <vt:lpwstr>https://i.unisa.edu.au/staff/ptc/contacts-and-feedback/whs/</vt:lpwstr>
      </vt:variant>
      <vt:variant>
        <vt:lpwstr/>
      </vt:variant>
      <vt:variant>
        <vt:i4>7995454</vt:i4>
      </vt:variant>
      <vt:variant>
        <vt:i4>54</vt:i4>
      </vt:variant>
      <vt:variant>
        <vt:i4>0</vt:i4>
      </vt:variant>
      <vt:variant>
        <vt:i4>5</vt:i4>
      </vt:variant>
      <vt:variant>
        <vt:lpwstr>http://www.ato.gov.au/</vt:lpwstr>
      </vt:variant>
      <vt:variant>
        <vt:lpwstr/>
      </vt:variant>
      <vt:variant>
        <vt:i4>2293808</vt:i4>
      </vt:variant>
      <vt:variant>
        <vt:i4>51</vt:i4>
      </vt:variant>
      <vt:variant>
        <vt:i4>0</vt:i4>
      </vt:variant>
      <vt:variant>
        <vt:i4>5</vt:i4>
      </vt:variant>
      <vt:variant>
        <vt:lpwstr>https://i.unisa.edu.au/staff/ptc/contacts-and-feedback/payroll/</vt:lpwstr>
      </vt:variant>
      <vt:variant>
        <vt:lpwstr/>
      </vt:variant>
      <vt:variant>
        <vt:i4>3014732</vt:i4>
      </vt:variant>
      <vt:variant>
        <vt:i4>48</vt:i4>
      </vt:variant>
      <vt:variant>
        <vt:i4>0</vt:i4>
      </vt:variant>
      <vt:variant>
        <vt:i4>5</vt:i4>
      </vt:variant>
      <vt:variant>
        <vt:lpwstr>mailto:vevo@unisa.edu.au</vt:lpwstr>
      </vt:variant>
      <vt:variant>
        <vt:lpwstr/>
      </vt:variant>
      <vt:variant>
        <vt:i4>3211306</vt:i4>
      </vt:variant>
      <vt:variant>
        <vt:i4>45</vt:i4>
      </vt:variant>
      <vt:variant>
        <vt:i4>0</vt:i4>
      </vt:variant>
      <vt:variant>
        <vt:i4>5</vt:i4>
      </vt:variant>
      <vt:variant>
        <vt:lpwstr>https://i.unisa.edu.au/staff/ptc/recruitment-at-unisa/employment-and-visas/</vt:lpwstr>
      </vt:variant>
      <vt:variant>
        <vt:lpwstr/>
      </vt:variant>
      <vt:variant>
        <vt:i4>8257644</vt:i4>
      </vt:variant>
      <vt:variant>
        <vt:i4>42</vt:i4>
      </vt:variant>
      <vt:variant>
        <vt:i4>0</vt:i4>
      </vt:variant>
      <vt:variant>
        <vt:i4>5</vt:i4>
      </vt:variant>
      <vt:variant>
        <vt:lpwstr>https://askptc.unisa.edu.au/app/ask</vt:lpwstr>
      </vt:variant>
      <vt:variant>
        <vt:lpwstr/>
      </vt:variant>
      <vt:variant>
        <vt:i4>1048584</vt:i4>
      </vt:variant>
      <vt:variant>
        <vt:i4>39</vt:i4>
      </vt:variant>
      <vt:variant>
        <vt:i4>0</vt:i4>
      </vt:variant>
      <vt:variant>
        <vt:i4>5</vt:i4>
      </vt:variant>
      <vt:variant>
        <vt:lpwstr>https://i.unisa.edu.au/staff/ptc/pay-and-benefits/superannuation/</vt:lpwstr>
      </vt:variant>
      <vt:variant>
        <vt:lpwstr/>
      </vt:variant>
      <vt:variant>
        <vt:i4>2162697</vt:i4>
      </vt:variant>
      <vt:variant>
        <vt:i4>36</vt:i4>
      </vt:variant>
      <vt:variant>
        <vt:i4>0</vt:i4>
      </vt:variant>
      <vt:variant>
        <vt:i4>5</vt:i4>
      </vt:variant>
      <vt:variant>
        <vt:lpwstr>https://i.unisa.edu.au/siteassets/human-resources/ptc/files/procedures/special_leave_procedure_2023.pdf</vt:lpwstr>
      </vt:variant>
      <vt:variant>
        <vt:lpwstr/>
      </vt:variant>
      <vt:variant>
        <vt:i4>4128870</vt:i4>
      </vt:variant>
      <vt:variant>
        <vt:i4>33</vt:i4>
      </vt:variant>
      <vt:variant>
        <vt:i4>0</vt:i4>
      </vt:variant>
      <vt:variant>
        <vt:i4>5</vt:i4>
      </vt:variant>
      <vt:variant>
        <vt:lpwstr>https://i.unisa.edu.au/staff/ptc/employment-conditions/enterprise-agreements/enterprise-agreement/</vt:lpwstr>
      </vt:variant>
      <vt:variant>
        <vt:lpwstr/>
      </vt:variant>
      <vt:variant>
        <vt:i4>3473452</vt:i4>
      </vt:variant>
      <vt:variant>
        <vt:i4>30</vt:i4>
      </vt:variant>
      <vt:variant>
        <vt:i4>0</vt:i4>
      </vt:variant>
      <vt:variant>
        <vt:i4>5</vt:i4>
      </vt:variant>
      <vt:variant>
        <vt:lpwstr>https://i.unisa.edu.au/staff/ptc/contacts-and-feedback/people-central2/</vt:lpwstr>
      </vt:variant>
      <vt:variant>
        <vt:lpwstr/>
      </vt:variant>
      <vt:variant>
        <vt:i4>1704042</vt:i4>
      </vt:variant>
      <vt:variant>
        <vt:i4>27</vt:i4>
      </vt:variant>
      <vt:variant>
        <vt:i4>0</vt:i4>
      </vt:variant>
      <vt:variant>
        <vt:i4>5</vt:i4>
      </vt:variant>
      <vt:variant>
        <vt:lpwstr>https://bi.unisa.edu.au/BIReporting/bi/?perspective=savedoutput&amp;pathRef=.public_folders%2FAdministration%2FHome%2F2018-09-05T23%3A00%3A32.964Z%2F2018-09-05T23%3A00%3A33.246Z&amp;id=i4C131A164B4345138F0A6FEED4B44178&amp;reportId=i4C131A164B4345138F0A6FEED4B44178&amp;objRef=iE298D74AD27247D788606ACB5CDF6672&amp;path=v1%2Fdisp%2Frepository%2Fsid%2Fcm%2Foid%2FiE298D74AD27247D788606ACB5CDF6672%2Fcontent&amp;title=Home%28HTML%29&amp;type=output&amp;format=HTML</vt:lpwstr>
      </vt:variant>
      <vt:variant>
        <vt:lpwstr/>
      </vt:variant>
      <vt:variant>
        <vt:i4>1704042</vt:i4>
      </vt:variant>
      <vt:variant>
        <vt:i4>24</vt:i4>
      </vt:variant>
      <vt:variant>
        <vt:i4>0</vt:i4>
      </vt:variant>
      <vt:variant>
        <vt:i4>5</vt:i4>
      </vt:variant>
      <vt:variant>
        <vt:lpwstr>https://bi.unisa.edu.au/BIReporting/bi/?perspective=savedoutput&amp;pathRef=.public_folders%2FAdministration%2FHome%2F2018-09-05T23%3A00%3A32.964Z%2F2018-09-05T23%3A00%3A33.246Z&amp;id=i4C131A164B4345138F0A6FEED4B44178&amp;reportId=i4C131A164B4345138F0A6FEED4B44178&amp;objRef=iE298D74AD27247D788606ACB5CDF6672&amp;path=v1%2Fdisp%2Frepository%2Fsid%2Fcm%2Foid%2FiE298D74AD27247D788606ACB5CDF6672%2Fcontent&amp;title=Home%28HTML%29&amp;type=output&amp;format=HTML</vt:lpwstr>
      </vt:variant>
      <vt:variant>
        <vt:lpwstr/>
      </vt:variant>
      <vt:variant>
        <vt:i4>3604573</vt:i4>
      </vt:variant>
      <vt:variant>
        <vt:i4>21</vt:i4>
      </vt:variant>
      <vt:variant>
        <vt:i4>0</vt:i4>
      </vt:variant>
      <vt:variant>
        <vt:i4>5</vt:i4>
      </vt:variant>
      <vt:variant>
        <vt:lpwstr>https://bi.unisa.edu.au/BIReporting/bi/?pathRef=.public_folders%2FUniSA+Public%2F10.0+Staff%2FClassification+and+Pay+Rates&amp;format=spreadsheetML&amp;Download=true&amp;prompt=true</vt:lpwstr>
      </vt:variant>
      <vt:variant>
        <vt:lpwstr/>
      </vt:variant>
      <vt:variant>
        <vt:i4>4128870</vt:i4>
      </vt:variant>
      <vt:variant>
        <vt:i4>18</vt:i4>
      </vt:variant>
      <vt:variant>
        <vt:i4>0</vt:i4>
      </vt:variant>
      <vt:variant>
        <vt:i4>5</vt:i4>
      </vt:variant>
      <vt:variant>
        <vt:lpwstr>https://i.unisa.edu.au/staff/ptc/employment-conditions/enterprise-agreements/enterprise-agreement/</vt:lpwstr>
      </vt:variant>
      <vt:variant>
        <vt:lpwstr/>
      </vt:variant>
      <vt:variant>
        <vt:i4>4128870</vt:i4>
      </vt:variant>
      <vt:variant>
        <vt:i4>15</vt:i4>
      </vt:variant>
      <vt:variant>
        <vt:i4>0</vt:i4>
      </vt:variant>
      <vt:variant>
        <vt:i4>5</vt:i4>
      </vt:variant>
      <vt:variant>
        <vt:lpwstr>https://i.unisa.edu.au/staff/ptc/employment-conditions/enterprise-agreements/enterprise-agreement/</vt:lpwstr>
      </vt:variant>
      <vt:variant>
        <vt:lpwstr/>
      </vt:variant>
      <vt:variant>
        <vt:i4>4128870</vt:i4>
      </vt:variant>
      <vt:variant>
        <vt:i4>12</vt:i4>
      </vt:variant>
      <vt:variant>
        <vt:i4>0</vt:i4>
      </vt:variant>
      <vt:variant>
        <vt:i4>5</vt:i4>
      </vt:variant>
      <vt:variant>
        <vt:lpwstr>https://i.unisa.edu.au/staff/ptc/employment-conditions/enterprise-agreements/enterprise-agreement/</vt:lpwstr>
      </vt:variant>
      <vt:variant>
        <vt:lpwstr/>
      </vt:variant>
      <vt:variant>
        <vt:i4>3473452</vt:i4>
      </vt:variant>
      <vt:variant>
        <vt:i4>9</vt:i4>
      </vt:variant>
      <vt:variant>
        <vt:i4>0</vt:i4>
      </vt:variant>
      <vt:variant>
        <vt:i4>5</vt:i4>
      </vt:variant>
      <vt:variant>
        <vt:lpwstr>https://i.unisa.edu.au/staff/ptc/contacts-and-feedback/people-central2/</vt:lpwstr>
      </vt:variant>
      <vt:variant>
        <vt:lpwstr/>
      </vt:variant>
      <vt:variant>
        <vt:i4>4456463</vt:i4>
      </vt:variant>
      <vt:variant>
        <vt:i4>6</vt:i4>
      </vt:variant>
      <vt:variant>
        <vt:i4>0</vt:i4>
      </vt:variant>
      <vt:variant>
        <vt:i4>5</vt:i4>
      </vt:variant>
      <vt:variant>
        <vt:lpwstr>https://i.unisa.edu.au/staff/ptc/resources/cas-resources/</vt:lpwstr>
      </vt:variant>
      <vt:variant>
        <vt:lpwstr/>
      </vt:variant>
      <vt:variant>
        <vt:i4>7798889</vt:i4>
      </vt:variant>
      <vt:variant>
        <vt:i4>3</vt:i4>
      </vt:variant>
      <vt:variant>
        <vt:i4>0</vt:i4>
      </vt:variant>
      <vt:variant>
        <vt:i4>5</vt:i4>
      </vt:variant>
      <vt:variant>
        <vt:lpwstr>https://mymailunisaedu.sharepoint.com/teams/HR/AllStaff/PTC Systems Manuals/Casual Administration System/CAS User Guides/CAS - Casual Administration System User Guide.pdf</vt:lpwstr>
      </vt:variant>
      <vt:variant>
        <vt:lpwstr/>
      </vt:variant>
      <vt:variant>
        <vt:i4>4128870</vt:i4>
      </vt:variant>
      <vt:variant>
        <vt:i4>0</vt:i4>
      </vt:variant>
      <vt:variant>
        <vt:i4>0</vt:i4>
      </vt:variant>
      <vt:variant>
        <vt:i4>5</vt:i4>
      </vt:variant>
      <vt:variant>
        <vt:lpwstr>https://i.unisa.edu.au/staff/ptc/employment-conditions/enterprise-agreements/enterprise-agreement/</vt:lpwstr>
      </vt:variant>
      <vt:variant>
        <vt:lpwstr/>
      </vt:variant>
      <vt:variant>
        <vt:i4>3211336</vt:i4>
      </vt:variant>
      <vt:variant>
        <vt:i4>9</vt:i4>
      </vt:variant>
      <vt:variant>
        <vt:i4>0</vt:i4>
      </vt:variant>
      <vt:variant>
        <vt:i4>5</vt:i4>
      </vt:variant>
      <vt:variant>
        <vt:lpwstr>mailto:gingesss@unisa.edu.au</vt:lpwstr>
      </vt:variant>
      <vt:variant>
        <vt:lpwstr/>
      </vt:variant>
      <vt:variant>
        <vt:i4>3211336</vt:i4>
      </vt:variant>
      <vt:variant>
        <vt:i4>6</vt:i4>
      </vt:variant>
      <vt:variant>
        <vt:i4>0</vt:i4>
      </vt:variant>
      <vt:variant>
        <vt:i4>5</vt:i4>
      </vt:variant>
      <vt:variant>
        <vt:lpwstr>mailto:gingesss@unisa.edu.au</vt:lpwstr>
      </vt:variant>
      <vt:variant>
        <vt:lpwstr/>
      </vt:variant>
      <vt:variant>
        <vt:i4>3211336</vt:i4>
      </vt:variant>
      <vt:variant>
        <vt:i4>3</vt:i4>
      </vt:variant>
      <vt:variant>
        <vt:i4>0</vt:i4>
      </vt:variant>
      <vt:variant>
        <vt:i4>5</vt:i4>
      </vt:variant>
      <vt:variant>
        <vt:lpwstr>mailto:gingesss@unisa.edu.au</vt:lpwstr>
      </vt:variant>
      <vt:variant>
        <vt:lpwstr/>
      </vt:variant>
      <vt:variant>
        <vt:i4>3211336</vt:i4>
      </vt:variant>
      <vt:variant>
        <vt:i4>0</vt:i4>
      </vt:variant>
      <vt:variant>
        <vt:i4>0</vt:i4>
      </vt:variant>
      <vt:variant>
        <vt:i4>5</vt:i4>
      </vt:variant>
      <vt:variant>
        <vt:lpwstr>mailto:gingesss@unisa.edu.au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McMahon</dc:creator>
  <cp:keywords/>
  <dc:description/>
  <cp:lastModifiedBy>Shona van den Berg</cp:lastModifiedBy>
  <cp:revision>2</cp:revision>
  <dcterms:created xsi:type="dcterms:W3CDTF">2024-08-23T07:03:00Z</dcterms:created>
  <dcterms:modified xsi:type="dcterms:W3CDTF">2024-08-23T07:03:00Z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0x010100E7546A4040F47D4E9E14E6184BA64972</vt:lpwstr>
  </property>
  <property fmtid="{D5CDD505-2E9C-101B-9397-08002B2CF9AE}" pid="3" name="Order">
    <vt:r8>9000</vt:r8>
  </property>
  <property fmtid="{D5CDD505-2E9C-101B-9397-08002B2CF9AE}" pid="4" name="NewTemplateApplied?">
    <vt:bool>true</vt:bool>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EAChangeTheme">
    <vt:lpwstr>;#Generic Review;#</vt:lpwstr>
  </property>
  <property fmtid="{D5CDD505-2E9C-101B-9397-08002B2CF9AE}" pid="10" name="SSCA/AWAreference?">
    <vt:bool>false</vt:bool>
  </property>
  <property fmtid="{D5CDD505-2E9C-101B-9397-08002B2CF9AE}" pid="11" name="ProjectStatus">
    <vt:lpwstr>Awaiting Approval</vt:lpwstr>
  </property>
  <property fmtid="{D5CDD505-2E9C-101B-9397-08002B2CF9AE}" pid="12" name="_ExtendedDescription">
    <vt:lpwstr/>
  </property>
  <property fmtid="{D5CDD505-2E9C-101B-9397-08002B2CF9AE}" pid="13" name="PolicyCategory">
    <vt:lpwstr>N/A</vt:lpwstr>
  </property>
  <property fmtid="{D5CDD505-2E9C-101B-9397-08002B2CF9AE}" pid="14" name="ReviewwithGroup?">
    <vt:bool>false</vt:bool>
  </property>
  <property fmtid="{D5CDD505-2E9C-101B-9397-08002B2CF9AE}" pid="15" name="TriggerFlowInfo">
    <vt:lpwstr/>
  </property>
  <property fmtid="{D5CDD505-2E9C-101B-9397-08002B2CF9AE}" pid="16" name="ActionPerson">
    <vt:lpwstr>6;#Thomas.McMahon@unisa.edu.au</vt:lpwstr>
  </property>
  <property fmtid="{D5CDD505-2E9C-101B-9397-08002B2CF9AE}" pid="17" name="ProjectType">
    <vt:lpwstr>;#EA 2023;#</vt:lpwstr>
  </property>
</Properties>
</file>